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9A8" w:rsidRDefault="00FD69A8" w:rsidP="00240E3C">
      <w:pPr>
        <w:ind w:firstLine="540"/>
        <w:jc w:val="center"/>
        <w:rPr>
          <w:b/>
          <w:sz w:val="26"/>
          <w:szCs w:val="26"/>
          <w:lang w:val="uk-UA"/>
        </w:rPr>
      </w:pPr>
    </w:p>
    <w:p w:rsidR="00240E3C" w:rsidRPr="00501AAB" w:rsidRDefault="00E77797" w:rsidP="00240E3C">
      <w:pPr>
        <w:ind w:firstLine="540"/>
        <w:jc w:val="center"/>
        <w:rPr>
          <w:b/>
          <w:sz w:val="26"/>
          <w:szCs w:val="26"/>
          <w:lang w:val="uk-UA"/>
        </w:rPr>
      </w:pPr>
      <w:r w:rsidRPr="00501AAB">
        <w:rPr>
          <w:b/>
          <w:sz w:val="26"/>
          <w:szCs w:val="26"/>
          <w:lang w:val="uk-UA"/>
        </w:rPr>
        <w:t>Пояснювальна записка</w:t>
      </w:r>
      <w:r w:rsidR="00BF4E06" w:rsidRPr="00501AAB">
        <w:rPr>
          <w:b/>
          <w:sz w:val="26"/>
          <w:szCs w:val="26"/>
          <w:lang w:val="uk-UA"/>
        </w:rPr>
        <w:t xml:space="preserve"> до </w:t>
      </w:r>
      <w:r w:rsidRPr="00501AAB">
        <w:rPr>
          <w:b/>
          <w:sz w:val="26"/>
          <w:szCs w:val="26"/>
          <w:lang w:val="uk-UA"/>
        </w:rPr>
        <w:t>фінансового плану н</w:t>
      </w:r>
      <w:r w:rsidR="00240E3C" w:rsidRPr="00501AAB">
        <w:rPr>
          <w:b/>
          <w:sz w:val="26"/>
          <w:szCs w:val="26"/>
          <w:lang w:val="uk-UA"/>
        </w:rPr>
        <w:t>а 20</w:t>
      </w:r>
      <w:r w:rsidR="00F409DE" w:rsidRPr="00501AAB">
        <w:rPr>
          <w:b/>
          <w:sz w:val="26"/>
          <w:szCs w:val="26"/>
          <w:lang w:val="uk-UA"/>
        </w:rPr>
        <w:t>2</w:t>
      </w:r>
      <w:r w:rsidR="004E0681">
        <w:rPr>
          <w:b/>
          <w:sz w:val="26"/>
          <w:szCs w:val="26"/>
          <w:lang w:val="uk-UA"/>
        </w:rPr>
        <w:t>5</w:t>
      </w:r>
      <w:r w:rsidR="00240E3C" w:rsidRPr="00501AAB">
        <w:rPr>
          <w:b/>
          <w:sz w:val="26"/>
          <w:szCs w:val="26"/>
          <w:lang w:val="uk-UA"/>
        </w:rPr>
        <w:t xml:space="preserve"> рік </w:t>
      </w:r>
    </w:p>
    <w:p w:rsidR="00240E3C" w:rsidRPr="00501AAB" w:rsidRDefault="00240E3C" w:rsidP="00240E3C">
      <w:pPr>
        <w:ind w:firstLine="540"/>
        <w:jc w:val="center"/>
        <w:rPr>
          <w:b/>
          <w:sz w:val="26"/>
          <w:szCs w:val="26"/>
          <w:lang w:val="uk-UA"/>
        </w:rPr>
      </w:pPr>
    </w:p>
    <w:p w:rsidR="00240E3C" w:rsidRPr="00501AAB" w:rsidRDefault="00240E3C" w:rsidP="00240E3C">
      <w:pPr>
        <w:ind w:firstLine="540"/>
        <w:jc w:val="center"/>
        <w:rPr>
          <w:b/>
          <w:sz w:val="26"/>
          <w:szCs w:val="26"/>
          <w:lang w:val="uk-UA"/>
        </w:rPr>
      </w:pPr>
      <w:r w:rsidRPr="00501AAB">
        <w:rPr>
          <w:b/>
          <w:sz w:val="26"/>
          <w:szCs w:val="26"/>
          <w:lang w:val="uk-UA"/>
        </w:rPr>
        <w:t>КП «Бучабудзамовник»</w:t>
      </w:r>
    </w:p>
    <w:p w:rsidR="00240E3C" w:rsidRPr="00501AAB" w:rsidRDefault="00240E3C" w:rsidP="00240E3C">
      <w:pPr>
        <w:ind w:firstLine="540"/>
        <w:jc w:val="center"/>
        <w:rPr>
          <w:sz w:val="26"/>
          <w:szCs w:val="26"/>
          <w:u w:val="single"/>
          <w:lang w:val="uk-UA"/>
        </w:rPr>
      </w:pPr>
      <w:r w:rsidRPr="00501AAB">
        <w:rPr>
          <w:sz w:val="26"/>
          <w:szCs w:val="26"/>
          <w:lang w:val="uk-UA"/>
        </w:rPr>
        <w:t>(назва підприємства)</w:t>
      </w:r>
      <w:r w:rsidRPr="00501AAB">
        <w:rPr>
          <w:sz w:val="26"/>
          <w:szCs w:val="26"/>
          <w:lang w:val="uk-UA"/>
        </w:rPr>
        <w:softHyphen/>
      </w:r>
      <w:r w:rsidRPr="00501AAB">
        <w:rPr>
          <w:sz w:val="26"/>
          <w:szCs w:val="26"/>
          <w:lang w:val="uk-UA"/>
        </w:rPr>
        <w:softHyphen/>
      </w:r>
      <w:r w:rsidRPr="00501AAB">
        <w:rPr>
          <w:sz w:val="26"/>
          <w:szCs w:val="26"/>
          <w:u w:val="single"/>
          <w:lang w:val="uk-UA"/>
        </w:rPr>
        <w:t xml:space="preserve"> </w:t>
      </w:r>
    </w:p>
    <w:p w:rsidR="00BA37C4" w:rsidRPr="0065758F" w:rsidRDefault="00BA37C4" w:rsidP="0065758F">
      <w:pPr>
        <w:ind w:firstLine="540"/>
        <w:rPr>
          <w:sz w:val="26"/>
          <w:szCs w:val="26"/>
          <w:u w:val="single"/>
          <w:lang w:val="uk-UA"/>
        </w:rPr>
      </w:pPr>
      <w:r w:rsidRPr="00501AAB">
        <w:rPr>
          <w:sz w:val="26"/>
          <w:szCs w:val="26"/>
          <w:lang w:val="uk-UA"/>
        </w:rPr>
        <w:t>Комунальне підприємство "</w:t>
      </w:r>
      <w:proofErr w:type="spellStart"/>
      <w:r w:rsidRPr="00501AAB">
        <w:rPr>
          <w:sz w:val="26"/>
          <w:szCs w:val="26"/>
          <w:lang w:val="uk-UA"/>
        </w:rPr>
        <w:t>Бучабудзамовник</w:t>
      </w:r>
      <w:proofErr w:type="spellEnd"/>
      <w:r w:rsidRPr="00501AAB">
        <w:rPr>
          <w:sz w:val="26"/>
          <w:szCs w:val="26"/>
          <w:lang w:val="uk-UA"/>
        </w:rPr>
        <w:t xml:space="preserve">" </w:t>
      </w:r>
      <w:proofErr w:type="spellStart"/>
      <w:r w:rsidRPr="00501AAB">
        <w:rPr>
          <w:sz w:val="26"/>
          <w:szCs w:val="26"/>
          <w:lang w:val="uk-UA"/>
        </w:rPr>
        <w:t>Бучанської</w:t>
      </w:r>
      <w:proofErr w:type="spellEnd"/>
      <w:r w:rsidRPr="00501AAB">
        <w:rPr>
          <w:sz w:val="26"/>
          <w:szCs w:val="26"/>
          <w:lang w:val="uk-UA"/>
        </w:rPr>
        <w:t xml:space="preserve"> міської ради створене Рішенням №1377-50-ІУ від 05 серпня 2005р. Бучанської міської ради було створено комунальне підприємство «Бучабудзамовник» Бучанської міської ради, якому делеговано функції єдиного замовника з питань будівництва житлових будинків, фізкультурно-оздоровчих комплексів, стадіонів, об’єктів освіти, охорони здоров’я, доріг, благоустрою та об’єкт</w:t>
      </w:r>
      <w:r w:rsidR="0018353E" w:rsidRPr="00501AAB">
        <w:rPr>
          <w:sz w:val="26"/>
          <w:szCs w:val="26"/>
          <w:lang w:val="uk-UA"/>
        </w:rPr>
        <w:t xml:space="preserve">ів інженерної інфраструктури. </w:t>
      </w:r>
      <w:r w:rsidRPr="00501AAB">
        <w:rPr>
          <w:sz w:val="26"/>
          <w:szCs w:val="26"/>
          <w:lang w:val="uk-UA"/>
        </w:rPr>
        <w:t>Комунальне підприємство  є госпрозрахункове і утримується за рахунок коштів, передбачених главами 1-9 зведеного кошторисного розрахунку.</w:t>
      </w:r>
    </w:p>
    <w:p w:rsidR="00BA37C4" w:rsidRPr="00501AAB" w:rsidRDefault="00BA37C4" w:rsidP="0018353E">
      <w:pPr>
        <w:ind w:left="-48" w:firstLine="756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 xml:space="preserve">З питань своєї діяльності Підприємство підпорядковане, підзвітне та підконтрольне </w:t>
      </w:r>
      <w:proofErr w:type="spellStart"/>
      <w:r w:rsidRPr="00501AAB">
        <w:rPr>
          <w:sz w:val="26"/>
          <w:szCs w:val="26"/>
          <w:lang w:val="uk-UA"/>
        </w:rPr>
        <w:t>Бучанській</w:t>
      </w:r>
      <w:proofErr w:type="spellEnd"/>
      <w:r w:rsidRPr="00501AAB">
        <w:rPr>
          <w:sz w:val="26"/>
          <w:szCs w:val="26"/>
          <w:lang w:val="uk-UA"/>
        </w:rPr>
        <w:t xml:space="preserve"> міській раді, виконавчому комітету </w:t>
      </w:r>
      <w:proofErr w:type="spellStart"/>
      <w:r w:rsidRPr="00501AAB">
        <w:rPr>
          <w:sz w:val="26"/>
          <w:szCs w:val="26"/>
          <w:lang w:val="uk-UA"/>
        </w:rPr>
        <w:t>Бучанської</w:t>
      </w:r>
      <w:proofErr w:type="spellEnd"/>
      <w:r w:rsidRPr="00501AAB">
        <w:rPr>
          <w:sz w:val="26"/>
          <w:szCs w:val="26"/>
          <w:lang w:val="uk-UA"/>
        </w:rPr>
        <w:t xml:space="preserve"> міської ради, </w:t>
      </w:r>
      <w:proofErr w:type="spellStart"/>
      <w:r w:rsidRPr="00501AAB">
        <w:rPr>
          <w:sz w:val="26"/>
          <w:szCs w:val="26"/>
          <w:lang w:val="uk-UA"/>
        </w:rPr>
        <w:t>Бучанському</w:t>
      </w:r>
      <w:proofErr w:type="spellEnd"/>
      <w:r w:rsidRPr="00501AAB">
        <w:rPr>
          <w:sz w:val="26"/>
          <w:szCs w:val="26"/>
          <w:lang w:val="uk-UA"/>
        </w:rPr>
        <w:t xml:space="preserve"> міському голові.</w:t>
      </w:r>
    </w:p>
    <w:p w:rsidR="00BA37C4" w:rsidRPr="00501AAB" w:rsidRDefault="00BA37C4" w:rsidP="0018353E">
      <w:pPr>
        <w:ind w:firstLine="708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Головною метою підприємства є:</w:t>
      </w:r>
    </w:p>
    <w:p w:rsidR="00BA37C4" w:rsidRPr="00501AAB" w:rsidRDefault="00BA37C4" w:rsidP="0018353E">
      <w:pPr>
        <w:pStyle w:val="1"/>
        <w:numPr>
          <w:ilvl w:val="0"/>
          <w:numId w:val="1"/>
        </w:numPr>
        <w:shd w:val="clear" w:color="auto" w:fill="FFFFFF"/>
        <w:spacing w:after="120"/>
        <w:ind w:left="0" w:hanging="48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Виконання функцій замовника – здійснення технічного нагляду за будівництвом, ремонт і реконструкцією житлових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які спрямовуються на цю мету.</w:t>
      </w:r>
    </w:p>
    <w:p w:rsidR="0018353E" w:rsidRPr="00501AAB" w:rsidRDefault="00BA37C4" w:rsidP="0018353E">
      <w:pPr>
        <w:pStyle w:val="1"/>
        <w:numPr>
          <w:ilvl w:val="0"/>
          <w:numId w:val="1"/>
        </w:numPr>
        <w:shd w:val="clear" w:color="auto" w:fill="FFFFFF"/>
        <w:spacing w:after="120"/>
        <w:ind w:left="0" w:hanging="48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Забезпечення реалізації місцевої політики у галузі будівництва, реконструкції та ремонту.</w:t>
      </w:r>
    </w:p>
    <w:p w:rsidR="0018353E" w:rsidRPr="00501AAB" w:rsidRDefault="00BA37C4" w:rsidP="0018353E">
      <w:pPr>
        <w:pStyle w:val="1"/>
        <w:numPr>
          <w:ilvl w:val="0"/>
          <w:numId w:val="1"/>
        </w:numPr>
        <w:shd w:val="clear" w:color="auto" w:fill="FFFFFF"/>
        <w:spacing w:after="120"/>
        <w:ind w:left="0" w:hanging="48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Для досягнення цілей  та предмету діяльності Підприємство здійснює свою діяльність на договірних засадах з організаціями усіх форм власності за такими основними направленнями:</w:t>
      </w:r>
    </w:p>
    <w:p w:rsidR="0018353E" w:rsidRPr="00501AAB" w:rsidRDefault="00BA37C4" w:rsidP="0018353E">
      <w:pPr>
        <w:pStyle w:val="1"/>
        <w:numPr>
          <w:ilvl w:val="0"/>
          <w:numId w:val="1"/>
        </w:numPr>
        <w:shd w:val="clear" w:color="auto" w:fill="FFFFFF"/>
        <w:spacing w:after="120"/>
        <w:ind w:left="0" w:hanging="48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Надання юридичним та фізичним особам послуг з технічного нагляду при будівництві, реконструкції, капітальному та поточному ремонті.</w:t>
      </w:r>
    </w:p>
    <w:p w:rsidR="0018353E" w:rsidRPr="00501AAB" w:rsidRDefault="00BA37C4" w:rsidP="0018353E">
      <w:pPr>
        <w:pStyle w:val="1"/>
        <w:numPr>
          <w:ilvl w:val="0"/>
          <w:numId w:val="1"/>
        </w:numPr>
        <w:shd w:val="clear" w:color="auto" w:fill="FFFFFF"/>
        <w:spacing w:after="120"/>
        <w:ind w:left="0" w:hanging="48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shd w:val="clear" w:color="auto" w:fill="F2F4F7"/>
          <w:lang w:val="uk-UA"/>
        </w:rPr>
        <w:t xml:space="preserve">Технічний нагляд за проведенням будівельних робіт забезпечується за рахунок власників або балансоутримувачів даних  об’єктів, які розміщені </w:t>
      </w:r>
      <w:r w:rsidRPr="00501AAB">
        <w:rPr>
          <w:sz w:val="26"/>
          <w:szCs w:val="26"/>
          <w:lang w:val="uk-UA"/>
        </w:rPr>
        <w:t>на території  Бучанської ОТГ</w:t>
      </w:r>
      <w:r w:rsidR="0018353E" w:rsidRPr="00501AAB">
        <w:rPr>
          <w:sz w:val="26"/>
          <w:szCs w:val="26"/>
          <w:lang w:val="uk-UA"/>
        </w:rPr>
        <w:t>.</w:t>
      </w:r>
    </w:p>
    <w:p w:rsidR="0018353E" w:rsidRPr="00501AAB" w:rsidRDefault="0018353E" w:rsidP="0018353E">
      <w:pPr>
        <w:pStyle w:val="1"/>
        <w:shd w:val="clear" w:color="auto" w:fill="FFFFFF"/>
        <w:spacing w:after="120"/>
        <w:ind w:left="-48" w:firstLine="332"/>
        <w:jc w:val="both"/>
        <w:rPr>
          <w:sz w:val="26"/>
          <w:szCs w:val="26"/>
          <w:lang w:val="uk-UA"/>
        </w:rPr>
      </w:pPr>
      <w:r w:rsidRPr="00501AAB">
        <w:rPr>
          <w:b/>
          <w:sz w:val="26"/>
          <w:szCs w:val="26"/>
          <w:lang w:val="uk-UA"/>
        </w:rPr>
        <w:t>Відділ архітектури КП «</w:t>
      </w:r>
      <w:proofErr w:type="spellStart"/>
      <w:r w:rsidRPr="00501AAB">
        <w:rPr>
          <w:b/>
          <w:sz w:val="26"/>
          <w:szCs w:val="26"/>
          <w:lang w:val="uk-UA"/>
        </w:rPr>
        <w:t>Бучабудзамовник</w:t>
      </w:r>
      <w:proofErr w:type="spellEnd"/>
      <w:r w:rsidRPr="00501AAB">
        <w:rPr>
          <w:b/>
          <w:sz w:val="26"/>
          <w:szCs w:val="26"/>
          <w:lang w:val="uk-UA"/>
        </w:rPr>
        <w:t>»</w:t>
      </w:r>
      <w:r w:rsidRPr="00501AAB">
        <w:rPr>
          <w:sz w:val="26"/>
          <w:szCs w:val="26"/>
          <w:lang w:val="uk-UA"/>
        </w:rPr>
        <w:t xml:space="preserve"> надає юридичним та фізичним особам наступні послуги: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Визначення регламенту забудови земельних ділянок;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 xml:space="preserve">Розподіл </w:t>
      </w:r>
      <w:proofErr w:type="spellStart"/>
      <w:r w:rsidRPr="00501AAB">
        <w:rPr>
          <w:sz w:val="26"/>
          <w:szCs w:val="26"/>
          <w:lang w:val="uk-UA"/>
        </w:rPr>
        <w:t>будинковолодіння</w:t>
      </w:r>
      <w:proofErr w:type="spellEnd"/>
      <w:r w:rsidRPr="00501AAB">
        <w:rPr>
          <w:sz w:val="26"/>
          <w:szCs w:val="26"/>
          <w:lang w:val="uk-UA"/>
        </w:rPr>
        <w:t xml:space="preserve"> на окремі об’єкти власності;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 xml:space="preserve">Виготовлення висновків про розподіл земельних ділянок та садибних будинків.   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Уточнення поштових адрес та адресних номерів.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Акти обстеження для виготовлення довідки про відсутність забудови на земельних ділянках.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Виготовлення паспортів прив’язки тимчасових споруд (реклами).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Виконання містобудівного розрахунку графічно допустимих параметрів забудови.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 xml:space="preserve">Викопіювання з опорного плану для </w:t>
      </w:r>
      <w:proofErr w:type="spellStart"/>
      <w:r w:rsidRPr="00501AAB">
        <w:rPr>
          <w:sz w:val="26"/>
          <w:szCs w:val="26"/>
          <w:lang w:val="uk-UA"/>
        </w:rPr>
        <w:t>рекламоносіїв</w:t>
      </w:r>
      <w:proofErr w:type="spellEnd"/>
      <w:r w:rsidRPr="00501AAB">
        <w:rPr>
          <w:sz w:val="26"/>
          <w:szCs w:val="26"/>
          <w:lang w:val="uk-UA"/>
        </w:rPr>
        <w:t xml:space="preserve"> та топографо-геодезичного для прокладання інженерних мереж.</w:t>
      </w:r>
    </w:p>
    <w:p w:rsidR="0018353E" w:rsidRPr="00501AAB" w:rsidRDefault="0018353E" w:rsidP="001835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Виконання графічних схем щодо розміщення територій (парки, сквери, прибудинкові території тощо).</w:t>
      </w:r>
    </w:p>
    <w:p w:rsidR="00FB1E30" w:rsidRDefault="0065758F" w:rsidP="0065758F">
      <w:pPr>
        <w:rPr>
          <w:b/>
          <w:bCs/>
          <w:i/>
          <w:iCs/>
          <w:sz w:val="30"/>
          <w:szCs w:val="30"/>
        </w:rPr>
      </w:pPr>
      <w:r>
        <w:rPr>
          <w:sz w:val="26"/>
          <w:szCs w:val="26"/>
          <w:lang w:val="uk-UA"/>
        </w:rPr>
        <w:t xml:space="preserve">                   </w:t>
      </w:r>
      <w:proofErr w:type="spellStart"/>
      <w:r w:rsidR="00FB1E30">
        <w:rPr>
          <w:b/>
          <w:bCs/>
          <w:i/>
          <w:iCs/>
          <w:sz w:val="30"/>
          <w:szCs w:val="30"/>
        </w:rPr>
        <w:t>Обсяг</w:t>
      </w:r>
      <w:proofErr w:type="spellEnd"/>
      <w:r w:rsidR="00FB1E30">
        <w:rPr>
          <w:b/>
          <w:bCs/>
          <w:i/>
          <w:iCs/>
          <w:sz w:val="30"/>
          <w:szCs w:val="30"/>
        </w:rPr>
        <w:t xml:space="preserve"> доходу (</w:t>
      </w:r>
      <w:proofErr w:type="spellStart"/>
      <w:r w:rsidR="00FB1E30">
        <w:rPr>
          <w:b/>
          <w:bCs/>
          <w:i/>
          <w:iCs/>
          <w:sz w:val="30"/>
          <w:szCs w:val="30"/>
        </w:rPr>
        <w:t>виручки</w:t>
      </w:r>
      <w:proofErr w:type="spellEnd"/>
      <w:r w:rsidR="00FB1E30">
        <w:rPr>
          <w:b/>
          <w:bCs/>
          <w:i/>
          <w:iCs/>
          <w:sz w:val="30"/>
          <w:szCs w:val="30"/>
        </w:rPr>
        <w:t xml:space="preserve">) </w:t>
      </w:r>
      <w:proofErr w:type="spellStart"/>
      <w:r w:rsidR="00FB1E30">
        <w:rPr>
          <w:b/>
          <w:bCs/>
          <w:i/>
          <w:iCs/>
          <w:sz w:val="30"/>
          <w:szCs w:val="30"/>
        </w:rPr>
        <w:t>від</w:t>
      </w:r>
      <w:proofErr w:type="spellEnd"/>
      <w:r w:rsidR="00FB1E30">
        <w:rPr>
          <w:b/>
          <w:bCs/>
          <w:i/>
          <w:iCs/>
          <w:sz w:val="30"/>
          <w:szCs w:val="30"/>
        </w:rPr>
        <w:t xml:space="preserve"> </w:t>
      </w:r>
      <w:proofErr w:type="spellStart"/>
      <w:r w:rsidR="00FB1E30">
        <w:rPr>
          <w:b/>
          <w:bCs/>
          <w:i/>
          <w:iCs/>
          <w:sz w:val="30"/>
          <w:szCs w:val="30"/>
        </w:rPr>
        <w:t>реалізації</w:t>
      </w:r>
      <w:proofErr w:type="spellEnd"/>
      <w:r w:rsidR="00FB1E30">
        <w:rPr>
          <w:b/>
          <w:bCs/>
          <w:i/>
          <w:iCs/>
          <w:sz w:val="30"/>
          <w:szCs w:val="30"/>
        </w:rPr>
        <w:t xml:space="preserve"> (тис грн., без ПДВ):</w:t>
      </w:r>
    </w:p>
    <w:tbl>
      <w:tblPr>
        <w:tblW w:w="7437" w:type="dxa"/>
        <w:tblInd w:w="93" w:type="dxa"/>
        <w:tblLook w:val="0000" w:firstRow="0" w:lastRow="0" w:firstColumn="0" w:lastColumn="0" w:noHBand="0" w:noVBand="0"/>
      </w:tblPr>
      <w:tblGrid>
        <w:gridCol w:w="2715"/>
        <w:gridCol w:w="1440"/>
        <w:gridCol w:w="1302"/>
        <w:gridCol w:w="1980"/>
      </w:tblGrid>
      <w:tr w:rsidR="004E0681" w:rsidTr="004E0681">
        <w:trPr>
          <w:trHeight w:val="25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Назва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</w:rPr>
              <w:t xml:space="preserve"> (факт)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</w:rPr>
              <w:t xml:space="preserve">(план)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</w:rPr>
              <w:t xml:space="preserve"> (план)</w:t>
            </w:r>
          </w:p>
        </w:tc>
      </w:tr>
      <w:tr w:rsidR="00A962A7" w:rsidTr="004E0681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2A7" w:rsidRDefault="00A962A7" w:rsidP="00A962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Послуги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архітектури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3D28BA" w:rsidRDefault="00A962A7" w:rsidP="00A962A7">
            <w:r w:rsidRPr="003D28BA">
              <w:t>363,0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0E6E0F" w:rsidRDefault="00A962A7" w:rsidP="00A962A7">
            <w:r w:rsidRPr="000E6E0F">
              <w:t>306,0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275429" w:rsidRDefault="00A962A7" w:rsidP="00A962A7">
            <w:r w:rsidRPr="00275429">
              <w:t>640,7</w:t>
            </w:r>
          </w:p>
        </w:tc>
      </w:tr>
      <w:tr w:rsidR="00A962A7" w:rsidTr="004E0681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2A7" w:rsidRDefault="00A962A7" w:rsidP="00A962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Технічн</w:t>
            </w:r>
            <w:r>
              <w:rPr>
                <w:sz w:val="20"/>
                <w:szCs w:val="20"/>
                <w:lang w:val="uk-UA"/>
              </w:rPr>
              <w:t>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нагляд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3D28BA" w:rsidRDefault="00A962A7" w:rsidP="00A962A7">
            <w:r w:rsidRPr="003D28BA">
              <w:t>5880,9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0E6E0F" w:rsidRDefault="00A962A7" w:rsidP="00A962A7">
            <w:r w:rsidRPr="000E6E0F">
              <w:t>2861,2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275429" w:rsidRDefault="00A962A7" w:rsidP="00A962A7">
            <w:r w:rsidRPr="00275429">
              <w:t>2903,0</w:t>
            </w:r>
          </w:p>
        </w:tc>
      </w:tr>
      <w:tr w:rsidR="00A962A7" w:rsidTr="004E0681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2A7" w:rsidRDefault="00A962A7" w:rsidP="00A962A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Технічн</w:t>
            </w:r>
            <w:proofErr w:type="spellEnd"/>
            <w:r>
              <w:rPr>
                <w:sz w:val="20"/>
                <w:szCs w:val="20"/>
                <w:lang w:val="uk-UA"/>
              </w:rPr>
              <w:t>а інвентаризація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Default="00A962A7" w:rsidP="00A962A7">
            <w:r w:rsidRPr="003D28BA">
              <w:t>384,4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Pr="00A7679B" w:rsidRDefault="00A7679B" w:rsidP="00A7679B">
            <w:pPr>
              <w:rPr>
                <w:lang w:val="uk-UA"/>
              </w:rPr>
            </w:pPr>
            <w:r>
              <w:t>2</w:t>
            </w:r>
            <w:r w:rsidR="00A962A7" w:rsidRPr="000E6E0F">
              <w:t>8</w:t>
            </w:r>
            <w:r>
              <w:rPr>
                <w:lang w:val="uk-UA"/>
              </w:rPr>
              <w:t>4</w:t>
            </w:r>
            <w:r w:rsidR="00A962A7" w:rsidRPr="000E6E0F">
              <w:t>,</w:t>
            </w:r>
            <w:r>
              <w:rPr>
                <w:lang w:val="uk-UA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2A7" w:rsidRDefault="00A962A7" w:rsidP="00A962A7">
            <w:r w:rsidRPr="00275429">
              <w:t>792,3</w:t>
            </w:r>
          </w:p>
        </w:tc>
      </w:tr>
      <w:tr w:rsidR="004E0681" w:rsidTr="004E0681">
        <w:trPr>
          <w:trHeight w:val="46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79114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681" w:rsidRPr="005462DD" w:rsidRDefault="00A962A7" w:rsidP="0079114E">
            <w:r w:rsidRPr="00A962A7">
              <w:t>6631,0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681" w:rsidRPr="005462DD" w:rsidRDefault="00A962A7" w:rsidP="0079114E">
            <w:r w:rsidRPr="00A962A7">
              <w:t>3451,3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0681" w:rsidRPr="00F008D7" w:rsidRDefault="00A962A7" w:rsidP="004B032F">
            <w:pPr>
              <w:rPr>
                <w:lang w:val="en-US"/>
              </w:rPr>
            </w:pPr>
            <w:r w:rsidRPr="00A962A7">
              <w:t>4336,</w:t>
            </w:r>
            <w:r w:rsidR="004B032F">
              <w:rPr>
                <w:lang w:val="uk-UA"/>
              </w:rPr>
              <w:t>0</w:t>
            </w:r>
          </w:p>
        </w:tc>
      </w:tr>
    </w:tbl>
    <w:p w:rsidR="00FB1E30" w:rsidRDefault="00FB1E30" w:rsidP="00FB1E30">
      <w:pPr>
        <w:jc w:val="both"/>
        <w:rPr>
          <w:b/>
          <w:bCs/>
          <w:i/>
          <w:iCs/>
          <w:sz w:val="26"/>
          <w:szCs w:val="26"/>
          <w:lang w:val="uk-UA"/>
        </w:rPr>
      </w:pPr>
    </w:p>
    <w:p w:rsidR="00FB1E30" w:rsidRPr="00FB1E30" w:rsidRDefault="00FB1E30" w:rsidP="00FB1E30">
      <w:pPr>
        <w:jc w:val="center"/>
        <w:rPr>
          <w:b/>
          <w:bCs/>
          <w:i/>
          <w:iCs/>
          <w:sz w:val="26"/>
          <w:szCs w:val="26"/>
          <w:lang w:val="uk-UA"/>
        </w:rPr>
      </w:pPr>
      <w:r w:rsidRPr="00FB1E30">
        <w:rPr>
          <w:b/>
          <w:bCs/>
          <w:i/>
          <w:iCs/>
          <w:sz w:val="26"/>
          <w:szCs w:val="26"/>
          <w:lang w:val="uk-UA"/>
        </w:rPr>
        <w:t>Відсоток від загального обсягу доходу (виручки) від реалізації, який складає дохід від даної групи послуг:</w:t>
      </w:r>
    </w:p>
    <w:tbl>
      <w:tblPr>
        <w:tblW w:w="7395" w:type="dxa"/>
        <w:tblInd w:w="93" w:type="dxa"/>
        <w:tblLook w:val="0000" w:firstRow="0" w:lastRow="0" w:firstColumn="0" w:lastColumn="0" w:noHBand="0" w:noVBand="0"/>
      </w:tblPr>
      <w:tblGrid>
        <w:gridCol w:w="2715"/>
        <w:gridCol w:w="1440"/>
        <w:gridCol w:w="1260"/>
        <w:gridCol w:w="1980"/>
      </w:tblGrid>
      <w:tr w:rsidR="004E0681" w:rsidTr="004E0681">
        <w:trPr>
          <w:trHeight w:val="255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Назва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uk-UA"/>
              </w:rPr>
              <w:t>23</w:t>
            </w:r>
            <w:r>
              <w:rPr>
                <w:sz w:val="20"/>
                <w:szCs w:val="20"/>
              </w:rPr>
              <w:t xml:space="preserve"> (факт)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</w:rPr>
              <w:t xml:space="preserve">(план)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</w:rPr>
              <w:t xml:space="preserve"> (план)</w:t>
            </w:r>
          </w:p>
        </w:tc>
      </w:tr>
      <w:tr w:rsidR="004E0681" w:rsidTr="004E0681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6304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Послуги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архітектури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A7555B" w:rsidP="00A7555B">
            <w:pPr>
              <w:rPr>
                <w:lang w:val="uk-UA"/>
              </w:rPr>
            </w:pPr>
            <w:r>
              <w:rPr>
                <w:lang w:val="uk-UA"/>
              </w:rPr>
              <w:t>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A7555B" w:rsidP="006304AC">
            <w:pPr>
              <w:rPr>
                <w:lang w:val="uk-UA"/>
              </w:rPr>
            </w:pPr>
            <w:r>
              <w:rPr>
                <w:lang w:val="uk-UA"/>
              </w:rPr>
              <w:t>8,9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C55681" w:rsidP="006304AC">
            <w:pPr>
              <w:rPr>
                <w:lang w:val="uk-UA"/>
              </w:rPr>
            </w:pPr>
            <w:r>
              <w:rPr>
                <w:lang w:val="uk-UA"/>
              </w:rPr>
              <w:t>14,8</w:t>
            </w:r>
          </w:p>
        </w:tc>
      </w:tr>
      <w:tr w:rsidR="004E0681" w:rsidTr="004E0681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CD18BA" w:rsidP="00CD18B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Технічний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нагляд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A7555B" w:rsidP="006304AC">
            <w:pPr>
              <w:rPr>
                <w:lang w:val="uk-UA"/>
              </w:rPr>
            </w:pPr>
            <w:r>
              <w:rPr>
                <w:lang w:val="uk-UA"/>
              </w:rPr>
              <w:t>88,7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A7555B" w:rsidP="006304AC">
            <w:pPr>
              <w:rPr>
                <w:lang w:val="uk-UA"/>
              </w:rPr>
            </w:pPr>
            <w:r>
              <w:rPr>
                <w:lang w:val="uk-UA"/>
              </w:rPr>
              <w:t>82,9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C55681" w:rsidP="001D7A61">
            <w:pPr>
              <w:rPr>
                <w:lang w:val="uk-UA"/>
              </w:rPr>
            </w:pPr>
            <w:r>
              <w:rPr>
                <w:lang w:val="uk-UA"/>
              </w:rPr>
              <w:t>67,0</w:t>
            </w:r>
          </w:p>
        </w:tc>
      </w:tr>
      <w:tr w:rsidR="004E0681" w:rsidTr="004E0681">
        <w:trPr>
          <w:trHeight w:val="31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CD18BA" w:rsidP="006304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Технічна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інвентаризація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A7555B" w:rsidP="006304AC">
            <w:pPr>
              <w:rPr>
                <w:lang w:val="uk-UA"/>
              </w:rPr>
            </w:pPr>
            <w:r>
              <w:rPr>
                <w:lang w:val="uk-UA"/>
              </w:rPr>
              <w:t>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185795" w:rsidP="006304A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A7555B">
              <w:rPr>
                <w:lang w:val="uk-UA"/>
              </w:rPr>
              <w:t>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681" w:rsidRPr="00FF74F2" w:rsidRDefault="00C55681" w:rsidP="006304AC">
            <w:pPr>
              <w:rPr>
                <w:lang w:val="uk-UA"/>
              </w:rPr>
            </w:pPr>
            <w:r>
              <w:rPr>
                <w:lang w:val="uk-UA"/>
              </w:rPr>
              <w:t>18,2</w:t>
            </w:r>
          </w:p>
        </w:tc>
      </w:tr>
      <w:tr w:rsidR="004E0681" w:rsidTr="004E0681">
        <w:trPr>
          <w:trHeight w:val="255"/>
        </w:trPr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A75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A75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A755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FD69A8" w:rsidRDefault="00FD69A8" w:rsidP="00FB1E30">
      <w:pPr>
        <w:jc w:val="center"/>
        <w:rPr>
          <w:sz w:val="26"/>
          <w:szCs w:val="26"/>
          <w:lang w:val="uk-UA"/>
        </w:rPr>
      </w:pPr>
    </w:p>
    <w:p w:rsidR="003723ED" w:rsidRDefault="00CF7AC5" w:rsidP="00FB1E30">
      <w:pPr>
        <w:jc w:val="center"/>
        <w:rPr>
          <w:b/>
          <w:bCs/>
          <w:i/>
          <w:iCs/>
          <w:sz w:val="30"/>
          <w:szCs w:val="30"/>
          <w:lang w:val="uk-UA"/>
        </w:rPr>
      </w:pPr>
      <w:r w:rsidRPr="00CF7AC5">
        <w:rPr>
          <w:b/>
          <w:bCs/>
          <w:i/>
          <w:iCs/>
          <w:sz w:val="30"/>
          <w:szCs w:val="30"/>
          <w:lang w:val="uk-UA"/>
        </w:rPr>
        <w:t>Частина чистого прибутку</w:t>
      </w:r>
    </w:p>
    <w:tbl>
      <w:tblPr>
        <w:tblW w:w="7755" w:type="dxa"/>
        <w:tblInd w:w="93" w:type="dxa"/>
        <w:tblLook w:val="0000" w:firstRow="0" w:lastRow="0" w:firstColumn="0" w:lastColumn="0" w:noHBand="0" w:noVBand="0"/>
      </w:tblPr>
      <w:tblGrid>
        <w:gridCol w:w="3795"/>
        <w:gridCol w:w="1440"/>
        <w:gridCol w:w="1440"/>
        <w:gridCol w:w="1080"/>
      </w:tblGrid>
      <w:tr w:rsidR="004E0681" w:rsidTr="004E0681">
        <w:trPr>
          <w:trHeight w:val="2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uk-UA"/>
              </w:rPr>
              <w:t>23</w:t>
            </w:r>
            <w:r>
              <w:rPr>
                <w:sz w:val="20"/>
                <w:szCs w:val="20"/>
              </w:rPr>
              <w:t xml:space="preserve"> (фа</w:t>
            </w:r>
            <w:r w:rsidR="00F008D7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</w:rPr>
              <w:t xml:space="preserve">т)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</w:rPr>
              <w:t xml:space="preserve">(план)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0681" w:rsidRDefault="004E0681" w:rsidP="004E0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</w:rPr>
              <w:t xml:space="preserve"> (план)</w:t>
            </w:r>
          </w:p>
        </w:tc>
      </w:tr>
      <w:tr w:rsidR="00F008D7" w:rsidTr="004E0681">
        <w:trPr>
          <w:trHeight w:val="570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D7" w:rsidRDefault="00F008D7" w:rsidP="00F008D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Фінансовий</w:t>
            </w:r>
            <w:proofErr w:type="spellEnd"/>
            <w:r>
              <w:rPr>
                <w:sz w:val="20"/>
                <w:szCs w:val="20"/>
              </w:rPr>
              <w:t xml:space="preserve"> результат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звичайної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діяльності</w:t>
            </w:r>
            <w:proofErr w:type="spellEnd"/>
            <w:r>
              <w:rPr>
                <w:sz w:val="20"/>
                <w:szCs w:val="20"/>
              </w:rPr>
              <w:t xml:space="preserve">  до </w:t>
            </w:r>
            <w:proofErr w:type="spellStart"/>
            <w:r>
              <w:rPr>
                <w:sz w:val="20"/>
                <w:szCs w:val="20"/>
              </w:rPr>
              <w:t>оподаткування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8D7" w:rsidRPr="007F0021" w:rsidRDefault="00F008D7" w:rsidP="00F008D7">
            <w:r w:rsidRPr="007F0021"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8D7" w:rsidRDefault="00F008D7" w:rsidP="00F008D7">
            <w:r w:rsidRPr="007F0021">
              <w:t>68,1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8D7" w:rsidRDefault="00F008D7" w:rsidP="00F008D7">
            <w:r w:rsidRPr="00F008D7">
              <w:t>70,0</w:t>
            </w:r>
          </w:p>
        </w:tc>
      </w:tr>
      <w:tr w:rsidR="00B53314" w:rsidTr="004E0681">
        <w:trPr>
          <w:trHeight w:val="510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14" w:rsidRDefault="00B53314" w:rsidP="00B533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Витрати</w:t>
            </w:r>
            <w:proofErr w:type="spellEnd"/>
            <w:r>
              <w:rPr>
                <w:sz w:val="20"/>
                <w:szCs w:val="20"/>
              </w:rPr>
              <w:t xml:space="preserve"> з </w:t>
            </w:r>
            <w:proofErr w:type="spellStart"/>
            <w:r>
              <w:rPr>
                <w:sz w:val="20"/>
                <w:szCs w:val="20"/>
              </w:rPr>
              <w:t>податку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прибуток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звичайної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діяльності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Pr="00212F41" w:rsidRDefault="00B53314" w:rsidP="00B53314">
            <w:r w:rsidRPr="00212F41">
              <w:t>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Default="00B53314" w:rsidP="00B53314">
            <w:r w:rsidRPr="00212F41">
              <w:t>12,3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Default="00B53314" w:rsidP="00B53314">
            <w:r w:rsidRPr="00B53314">
              <w:t>12,6</w:t>
            </w:r>
          </w:p>
        </w:tc>
      </w:tr>
      <w:tr w:rsidR="00B53314" w:rsidTr="004E0681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14" w:rsidRDefault="00B53314" w:rsidP="00B533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Чистий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фінансовий</w:t>
            </w:r>
            <w:proofErr w:type="spellEnd"/>
            <w:r>
              <w:rPr>
                <w:sz w:val="20"/>
                <w:szCs w:val="20"/>
              </w:rPr>
              <w:t xml:space="preserve"> результат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Pr="00F82F4E" w:rsidRDefault="00B53314" w:rsidP="00B53314">
            <w:r w:rsidRPr="00F82F4E">
              <w:t>76,7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Default="00B53314" w:rsidP="00B53314">
            <w:r w:rsidRPr="00F82F4E">
              <w:t>55,8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Default="00B53314" w:rsidP="00B53314">
            <w:r w:rsidRPr="00B53314">
              <w:t>57,4</w:t>
            </w:r>
          </w:p>
        </w:tc>
      </w:tr>
      <w:tr w:rsidR="00B53314" w:rsidTr="004E0681">
        <w:trPr>
          <w:trHeight w:val="31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3314" w:rsidRDefault="00B53314" w:rsidP="00B533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Відрахування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частини</w:t>
            </w:r>
            <w:proofErr w:type="spellEnd"/>
            <w:r>
              <w:rPr>
                <w:sz w:val="20"/>
                <w:szCs w:val="20"/>
              </w:rPr>
              <w:t xml:space="preserve"> чистого </w:t>
            </w:r>
            <w:proofErr w:type="spellStart"/>
            <w:r>
              <w:rPr>
                <w:sz w:val="20"/>
                <w:szCs w:val="20"/>
              </w:rPr>
              <w:t>прибутку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Pr="00CE34E5" w:rsidRDefault="00B53314" w:rsidP="00B53314">
            <w:r w:rsidRPr="00CE34E5">
              <w:t>38,4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Default="00B53314" w:rsidP="00B53314">
            <w:r w:rsidRPr="00CE34E5">
              <w:t>27,9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3314" w:rsidRDefault="00B53314" w:rsidP="00B53314">
            <w:r w:rsidRPr="00B53314">
              <w:t>28,7</w:t>
            </w:r>
          </w:p>
        </w:tc>
      </w:tr>
    </w:tbl>
    <w:p w:rsidR="00C976D4" w:rsidRPr="00C976D4" w:rsidRDefault="00C976D4" w:rsidP="00C976D4">
      <w:pPr>
        <w:ind w:firstLine="540"/>
        <w:jc w:val="both"/>
        <w:rPr>
          <w:lang w:val="uk-UA"/>
        </w:rPr>
      </w:pPr>
      <w:r w:rsidRPr="00C976D4">
        <w:rPr>
          <w:lang w:val="uk-UA"/>
        </w:rPr>
        <w:t>Протягом 202</w:t>
      </w:r>
      <w:r>
        <w:rPr>
          <w:lang w:val="uk-UA"/>
        </w:rPr>
        <w:t>5</w:t>
      </w:r>
      <w:r w:rsidRPr="00C976D4">
        <w:rPr>
          <w:lang w:val="uk-UA"/>
        </w:rPr>
        <w:t xml:space="preserve"> року КП «</w:t>
      </w:r>
      <w:proofErr w:type="spellStart"/>
      <w:r w:rsidRPr="00C976D4">
        <w:rPr>
          <w:lang w:val="uk-UA"/>
        </w:rPr>
        <w:t>Бучабудзамовник</w:t>
      </w:r>
      <w:proofErr w:type="spellEnd"/>
      <w:r w:rsidRPr="00C976D4">
        <w:rPr>
          <w:lang w:val="uk-UA"/>
        </w:rPr>
        <w:t>» буде вживати заходів для збільшення прибутку підприємства</w:t>
      </w:r>
      <w:bookmarkStart w:id="0" w:name="_GoBack"/>
      <w:bookmarkEnd w:id="0"/>
      <w:r w:rsidRPr="00C976D4">
        <w:rPr>
          <w:lang w:val="uk-UA"/>
        </w:rPr>
        <w:t>.</w:t>
      </w:r>
    </w:p>
    <w:p w:rsidR="00CF7AC5" w:rsidRPr="00C976D4" w:rsidRDefault="00CF7AC5" w:rsidP="00C976D4">
      <w:pPr>
        <w:rPr>
          <w:bCs/>
          <w:iCs/>
          <w:sz w:val="30"/>
          <w:szCs w:val="30"/>
          <w:lang w:val="uk-UA"/>
        </w:rPr>
      </w:pPr>
    </w:p>
    <w:p w:rsidR="00781237" w:rsidRPr="00781237" w:rsidRDefault="0065758F" w:rsidP="0065758F">
      <w:pPr>
        <w:rPr>
          <w:b/>
          <w:bCs/>
          <w:i/>
          <w:iCs/>
          <w:sz w:val="30"/>
          <w:szCs w:val="30"/>
          <w:lang w:val="uk-UA"/>
        </w:rPr>
      </w:pPr>
      <w:r>
        <w:rPr>
          <w:b/>
          <w:bCs/>
          <w:i/>
          <w:iCs/>
          <w:sz w:val="30"/>
          <w:szCs w:val="30"/>
          <w:lang w:val="uk-UA"/>
        </w:rPr>
        <w:t xml:space="preserve">                                     </w:t>
      </w:r>
      <w:proofErr w:type="spellStart"/>
      <w:r w:rsidR="00781237">
        <w:rPr>
          <w:b/>
          <w:bCs/>
          <w:i/>
          <w:iCs/>
          <w:sz w:val="30"/>
          <w:szCs w:val="30"/>
        </w:rPr>
        <w:t>Штатний</w:t>
      </w:r>
      <w:proofErr w:type="spellEnd"/>
      <w:r w:rsidR="00781237">
        <w:rPr>
          <w:b/>
          <w:bCs/>
          <w:i/>
          <w:iCs/>
          <w:sz w:val="30"/>
          <w:szCs w:val="30"/>
        </w:rPr>
        <w:t xml:space="preserve"> </w:t>
      </w:r>
      <w:proofErr w:type="spellStart"/>
      <w:r w:rsidR="00781237">
        <w:rPr>
          <w:b/>
          <w:bCs/>
          <w:i/>
          <w:iCs/>
          <w:sz w:val="30"/>
          <w:szCs w:val="30"/>
        </w:rPr>
        <w:t>розпис</w:t>
      </w:r>
      <w:proofErr w:type="spellEnd"/>
    </w:p>
    <w:tbl>
      <w:tblPr>
        <w:tblW w:w="8339" w:type="dxa"/>
        <w:tblInd w:w="93" w:type="dxa"/>
        <w:tblLook w:val="0000" w:firstRow="0" w:lastRow="0" w:firstColumn="0" w:lastColumn="0" w:noHBand="0" w:noVBand="0"/>
      </w:tblPr>
      <w:tblGrid>
        <w:gridCol w:w="520"/>
        <w:gridCol w:w="2555"/>
        <w:gridCol w:w="720"/>
        <w:gridCol w:w="1536"/>
        <w:gridCol w:w="1620"/>
        <w:gridCol w:w="1388"/>
      </w:tblGrid>
      <w:tr w:rsidR="00781237" w:rsidTr="00607017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37" w:rsidRDefault="00781237">
            <w:pPr>
              <w:jc w:val="center"/>
            </w:pPr>
            <w:r>
              <w:t>№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37" w:rsidRDefault="00781237">
            <w:pPr>
              <w:jc w:val="center"/>
            </w:pPr>
            <w:r>
              <w:t>Посада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37" w:rsidRDefault="00781237">
            <w:pPr>
              <w:jc w:val="center"/>
            </w:pPr>
            <w: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37" w:rsidRDefault="00781237" w:rsidP="00E83D0A">
            <w:pPr>
              <w:jc w:val="center"/>
            </w:pPr>
            <w:proofErr w:type="spellStart"/>
            <w:r>
              <w:t>Посадовий</w:t>
            </w:r>
            <w:proofErr w:type="spellEnd"/>
            <w:r>
              <w:t xml:space="preserve"> оклад, </w:t>
            </w:r>
            <w:r w:rsidR="00666AE0">
              <w:rPr>
                <w:lang w:val="uk-UA"/>
              </w:rPr>
              <w:t>01.01.</w:t>
            </w:r>
            <w:r>
              <w:t>202</w:t>
            </w:r>
            <w:r w:rsidR="00A7555B">
              <w:rPr>
                <w:lang w:val="uk-UA"/>
              </w:rPr>
              <w:t>4</w:t>
            </w:r>
            <w:r>
              <w:t xml:space="preserve">р., </w:t>
            </w:r>
            <w:proofErr w:type="spellStart"/>
            <w:r>
              <w:t>грн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37" w:rsidRDefault="00781237" w:rsidP="00A7555B">
            <w:pPr>
              <w:jc w:val="center"/>
            </w:pPr>
            <w:proofErr w:type="spellStart"/>
            <w:r>
              <w:t>Посадовий</w:t>
            </w:r>
            <w:proofErr w:type="spellEnd"/>
            <w:r>
              <w:t xml:space="preserve"> оклад, </w:t>
            </w:r>
            <w:r w:rsidR="00666AE0">
              <w:rPr>
                <w:lang w:val="uk-UA"/>
              </w:rPr>
              <w:t>01.0</w:t>
            </w:r>
            <w:r w:rsidR="00607017">
              <w:rPr>
                <w:lang w:val="uk-UA"/>
              </w:rPr>
              <w:t>1</w:t>
            </w:r>
            <w:r w:rsidR="00666AE0">
              <w:rPr>
                <w:lang w:val="uk-UA"/>
              </w:rPr>
              <w:t>.</w:t>
            </w:r>
            <w:r>
              <w:t>202</w:t>
            </w:r>
            <w:r w:rsidR="00A7555B">
              <w:rPr>
                <w:lang w:val="uk-UA"/>
              </w:rPr>
              <w:t>5</w:t>
            </w:r>
            <w:r>
              <w:t xml:space="preserve">р., </w:t>
            </w:r>
            <w:proofErr w:type="spellStart"/>
            <w:r>
              <w:t>грн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37" w:rsidRDefault="00781237">
            <w:pPr>
              <w:jc w:val="center"/>
            </w:pPr>
            <w:r>
              <w:t xml:space="preserve">% , </w:t>
            </w:r>
            <w:proofErr w:type="spellStart"/>
            <w:r>
              <w:t>збільшення</w:t>
            </w:r>
            <w:proofErr w:type="spellEnd"/>
          </w:p>
        </w:tc>
      </w:tr>
      <w:tr w:rsidR="00DF2AFB" w:rsidTr="006A6EB8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51" w:rsidRDefault="00983C51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 xml:space="preserve">Директор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25562,38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28402,64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C46" w:rsidRDefault="00746C46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51" w:rsidRDefault="00983C51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Заступник директора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18258,84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20287,60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C46" w:rsidRDefault="00746C46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51" w:rsidRDefault="00983C51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бухгалтер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18039,73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20044,15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C46" w:rsidRDefault="00746C46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архітектури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16432,96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18258,84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C46" w:rsidRDefault="00746C46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5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C51" w:rsidRDefault="00983C51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Юрист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16067,78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17853,09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C46" w:rsidRDefault="00746C46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6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Інспектор</w:t>
            </w:r>
            <w:proofErr w:type="spellEnd"/>
            <w:r>
              <w:t xml:space="preserve"> з </w:t>
            </w:r>
            <w:proofErr w:type="spellStart"/>
            <w:r>
              <w:t>кадрів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14607,07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16230,08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7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Інженер</w:t>
            </w:r>
            <w:proofErr w:type="spellEnd"/>
            <w:r>
              <w:t xml:space="preserve"> </w:t>
            </w:r>
            <w:proofErr w:type="spellStart"/>
            <w:r>
              <w:t>виробничого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13146,36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14607,07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8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Інженер</w:t>
            </w:r>
            <w:proofErr w:type="spellEnd"/>
            <w:r>
              <w:t xml:space="preserve"> з проектно-</w:t>
            </w:r>
            <w:proofErr w:type="spellStart"/>
            <w:r>
              <w:t>кошторисної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14607,07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16230,08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9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Інженер</w:t>
            </w:r>
            <w:proofErr w:type="spellEnd"/>
            <w:r>
              <w:t xml:space="preserve"> з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нагляду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15337,43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17041,58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10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Інженер-проектувальник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C51" w:rsidRDefault="00983C51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15337,43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17041,58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Технік</w:t>
            </w:r>
            <w:proofErr w:type="spellEnd"/>
            <w:r>
              <w:t xml:space="preserve"> з </w:t>
            </w:r>
            <w:proofErr w:type="spellStart"/>
            <w:r>
              <w:t>інвентаризації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14607,07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3C51" w:rsidRDefault="00983C51" w:rsidP="00DF2AFB">
            <w:pPr>
              <w:jc w:val="center"/>
            </w:pPr>
          </w:p>
          <w:p w:rsidR="00983C51" w:rsidRDefault="00983C51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16230,08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Інженер</w:t>
            </w:r>
            <w:proofErr w:type="spellEnd"/>
            <w:r>
              <w:t xml:space="preserve"> з </w:t>
            </w:r>
            <w:proofErr w:type="spellStart"/>
            <w:r>
              <w:t>інвентаризації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12416,01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13795,57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Провідний</w:t>
            </w:r>
            <w:proofErr w:type="spellEnd"/>
            <w:r>
              <w:t xml:space="preserve"> </w:t>
            </w:r>
            <w:proofErr w:type="spellStart"/>
            <w:r>
              <w:t>архітектор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14607,07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2AFB" w:rsidRDefault="00DF2AFB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16230,08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Спеціаліст</w:t>
            </w:r>
            <w:proofErr w:type="spellEnd"/>
            <w:r>
              <w:t xml:space="preserve"> I </w:t>
            </w:r>
            <w:proofErr w:type="spellStart"/>
            <w:r>
              <w:t>категорії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архітектури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14607,07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2AFB" w:rsidRDefault="00DF2AFB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16230,08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15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Водій</w:t>
            </w:r>
            <w:proofErr w:type="spellEnd"/>
            <w:r>
              <w:t xml:space="preserve"> </w:t>
            </w:r>
            <w:proofErr w:type="spellStart"/>
            <w:r>
              <w:t>актотранспортного</w:t>
            </w:r>
            <w:proofErr w:type="spellEnd"/>
            <w:r>
              <w:t xml:space="preserve"> </w:t>
            </w:r>
            <w:proofErr w:type="spellStart"/>
            <w:r>
              <w:t>засобу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27384B" w:rsidRDefault="00DF2AFB" w:rsidP="00DF2AFB">
            <w:pPr>
              <w:jc w:val="center"/>
            </w:pPr>
            <w:r w:rsidRPr="0027384B">
              <w:t>8841,76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3E77F6" w:rsidRDefault="00DF2AFB" w:rsidP="00DF2AFB">
            <w:pPr>
              <w:jc w:val="center"/>
            </w:pPr>
            <w:r w:rsidRPr="003E77F6">
              <w:t>9725,94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1,1</w:t>
            </w:r>
          </w:p>
        </w:tc>
      </w:tr>
      <w:tr w:rsidR="00DF2AFB" w:rsidTr="004308D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046" w:rsidRDefault="00221046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16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  <w:proofErr w:type="spellStart"/>
            <w:r>
              <w:t>Прибиральниця</w:t>
            </w:r>
            <w:proofErr w:type="spellEnd"/>
            <w:r>
              <w:t xml:space="preserve"> </w:t>
            </w:r>
            <w:proofErr w:type="spellStart"/>
            <w:r>
              <w:t>службових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Default="00DF2AFB" w:rsidP="00DF2AFB">
            <w:pPr>
              <w:jc w:val="center"/>
            </w:pPr>
            <w:r w:rsidRPr="0027384B">
              <w:t>8019,50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2AFB" w:rsidRDefault="00DF2AFB" w:rsidP="00DF2AFB">
            <w:pPr>
              <w:jc w:val="center"/>
            </w:pPr>
            <w:r w:rsidRPr="003E77F6">
              <w:t>8127,15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FB" w:rsidRDefault="00DF2AFB" w:rsidP="00DF2AFB">
            <w:pPr>
              <w:jc w:val="center"/>
            </w:pPr>
          </w:p>
          <w:p w:rsidR="00DF2AFB" w:rsidRPr="00E51F50" w:rsidRDefault="00DF2AFB" w:rsidP="00DF2AFB">
            <w:pPr>
              <w:jc w:val="center"/>
            </w:pPr>
            <w:r w:rsidRPr="00E51F50">
              <w:t>1,</w:t>
            </w:r>
            <w:r>
              <w:t>1</w:t>
            </w:r>
          </w:p>
        </w:tc>
      </w:tr>
    </w:tbl>
    <w:p w:rsidR="00290D70" w:rsidRPr="00C465F6" w:rsidRDefault="00290D70" w:rsidP="00290D70">
      <w:pPr>
        <w:ind w:firstLine="708"/>
        <w:jc w:val="both"/>
        <w:rPr>
          <w:lang w:val="uk-UA"/>
        </w:rPr>
      </w:pPr>
      <w:r w:rsidRPr="00C465F6">
        <w:rPr>
          <w:lang w:val="uk-UA"/>
        </w:rPr>
        <w:t>Додаткова заробітна плата складається з премій, надбавок,які згідно колективного договору можуть становити до 100 % посадового окладу. Премія, надбавка, тощо нараховується за результатами роботи підприємства за місяць. При наявності прибутку відповідно відбувається нарахування.</w:t>
      </w:r>
    </w:p>
    <w:p w:rsidR="00290D70" w:rsidRPr="00C465F6" w:rsidRDefault="00290D70" w:rsidP="00290D70">
      <w:pPr>
        <w:ind w:firstLine="708"/>
        <w:jc w:val="both"/>
        <w:rPr>
          <w:lang w:val="uk-UA"/>
        </w:rPr>
      </w:pPr>
      <w:r w:rsidRPr="00C465F6">
        <w:rPr>
          <w:lang w:val="uk-UA"/>
        </w:rPr>
        <w:t xml:space="preserve">При виході у відпустку колективним договором передбачена </w:t>
      </w:r>
      <w:proofErr w:type="spellStart"/>
      <w:r w:rsidRPr="00C465F6">
        <w:rPr>
          <w:lang w:val="uk-UA"/>
        </w:rPr>
        <w:t>матерільна</w:t>
      </w:r>
      <w:proofErr w:type="spellEnd"/>
      <w:r w:rsidRPr="00C465F6">
        <w:rPr>
          <w:lang w:val="uk-UA"/>
        </w:rPr>
        <w:t xml:space="preserve"> допомога на оздоровлення, яка нараховується при наявності фінансового ресурсу</w:t>
      </w:r>
    </w:p>
    <w:p w:rsidR="00853CDB" w:rsidRDefault="00853CDB" w:rsidP="00C465F6">
      <w:pPr>
        <w:jc w:val="center"/>
        <w:rPr>
          <w:b/>
          <w:bCs/>
          <w:i/>
          <w:iCs/>
          <w:sz w:val="30"/>
          <w:szCs w:val="30"/>
          <w:lang w:val="uk-UA"/>
        </w:rPr>
      </w:pPr>
      <w:proofErr w:type="spellStart"/>
      <w:r>
        <w:rPr>
          <w:b/>
          <w:bCs/>
          <w:i/>
          <w:iCs/>
          <w:sz w:val="30"/>
          <w:szCs w:val="30"/>
        </w:rPr>
        <w:t>Основні</w:t>
      </w:r>
      <w:proofErr w:type="spellEnd"/>
      <w:r>
        <w:rPr>
          <w:b/>
          <w:bCs/>
          <w:i/>
          <w:iCs/>
          <w:sz w:val="30"/>
          <w:szCs w:val="30"/>
        </w:rPr>
        <w:t xml:space="preserve"> </w:t>
      </w:r>
      <w:proofErr w:type="spellStart"/>
      <w:r>
        <w:rPr>
          <w:b/>
          <w:bCs/>
          <w:i/>
          <w:iCs/>
          <w:sz w:val="30"/>
          <w:szCs w:val="30"/>
        </w:rPr>
        <w:t>засоби</w:t>
      </w:r>
      <w:proofErr w:type="spellEnd"/>
    </w:p>
    <w:tbl>
      <w:tblPr>
        <w:tblW w:w="6700" w:type="dxa"/>
        <w:tblInd w:w="93" w:type="dxa"/>
        <w:tblLook w:val="0000" w:firstRow="0" w:lastRow="0" w:firstColumn="0" w:lastColumn="0" w:noHBand="0" w:noVBand="0"/>
      </w:tblPr>
      <w:tblGrid>
        <w:gridCol w:w="520"/>
        <w:gridCol w:w="4460"/>
        <w:gridCol w:w="1720"/>
      </w:tblGrid>
      <w:tr w:rsidR="00853CDB" w:rsidTr="00853CDB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778C5" w:rsidRDefault="00853CDB">
            <w:r w:rsidRPr="009778C5">
              <w:t>№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778C5" w:rsidRDefault="00853CDB">
            <w:proofErr w:type="spellStart"/>
            <w:r w:rsidRPr="009778C5">
              <w:t>Назва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Default="00853CDB">
            <w:pPr>
              <w:jc w:val="center"/>
            </w:pPr>
            <w:proofErr w:type="spellStart"/>
            <w:r w:rsidRPr="009778C5">
              <w:t>Залишкова</w:t>
            </w:r>
            <w:proofErr w:type="spellEnd"/>
            <w:r w:rsidRPr="009778C5">
              <w:t xml:space="preserve"> </w:t>
            </w:r>
            <w:proofErr w:type="spellStart"/>
            <w:r w:rsidRPr="009778C5">
              <w:t>вартість</w:t>
            </w:r>
            <w:proofErr w:type="spellEnd"/>
            <w:r w:rsidRPr="009778C5">
              <w:t xml:space="preserve">, </w:t>
            </w:r>
            <w:proofErr w:type="spellStart"/>
            <w:r w:rsidRPr="009778C5">
              <w:t>грн</w:t>
            </w:r>
            <w:proofErr w:type="spellEnd"/>
          </w:p>
          <w:p w:rsidR="002564EA" w:rsidRPr="002564EA" w:rsidRDefault="002564EA" w:rsidP="00B763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станом на 01.0</w:t>
            </w:r>
            <w:r w:rsidR="00691C86">
              <w:rPr>
                <w:lang w:val="uk-UA"/>
              </w:rPr>
              <w:t>9</w:t>
            </w:r>
            <w:r>
              <w:rPr>
                <w:lang w:val="uk-UA"/>
              </w:rPr>
              <w:t>.202</w:t>
            </w:r>
            <w:r w:rsidR="00B76388">
              <w:rPr>
                <w:lang w:val="uk-UA"/>
              </w:rPr>
              <w:t>4</w:t>
            </w:r>
            <w:r>
              <w:rPr>
                <w:lang w:val="uk-UA"/>
              </w:rPr>
              <w:t>р.</w:t>
            </w:r>
          </w:p>
        </w:tc>
      </w:tr>
      <w:tr w:rsidR="00853CDB" w:rsidTr="00853CDB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778C5" w:rsidRDefault="00977C03">
            <w: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778C5" w:rsidRDefault="00853CDB">
            <w:proofErr w:type="spellStart"/>
            <w:r w:rsidRPr="009778C5">
              <w:t>Офісне</w:t>
            </w:r>
            <w:proofErr w:type="spellEnd"/>
            <w:r w:rsidRPr="009778C5">
              <w:t xml:space="preserve"> </w:t>
            </w:r>
            <w:proofErr w:type="spellStart"/>
            <w:r w:rsidRPr="009778C5">
              <w:t>приміщення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006FE" w:rsidRDefault="0014498E" w:rsidP="00BC3B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BC3B46">
              <w:rPr>
                <w:lang w:val="uk-UA"/>
              </w:rPr>
              <w:t>1186,76</w:t>
            </w:r>
          </w:p>
        </w:tc>
      </w:tr>
      <w:tr w:rsidR="00853CDB" w:rsidTr="00853CDB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77C03" w:rsidRDefault="00977C0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778C5" w:rsidRDefault="00853CDB">
            <w:proofErr w:type="spellStart"/>
            <w:r w:rsidRPr="009778C5">
              <w:t>Автомобіль</w:t>
            </w:r>
            <w:proofErr w:type="spellEnd"/>
            <w:r w:rsidRPr="009778C5">
              <w:t xml:space="preserve"> "Шевроле" АІ 13 32 ВВ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DB" w:rsidRPr="009006FE" w:rsidRDefault="00BC3B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1375,38</w:t>
            </w:r>
          </w:p>
        </w:tc>
      </w:tr>
    </w:tbl>
    <w:p w:rsidR="00853CDB" w:rsidRPr="00853CDB" w:rsidRDefault="00853CDB" w:rsidP="00853CDB">
      <w:pPr>
        <w:jc w:val="center"/>
        <w:rPr>
          <w:b/>
          <w:bCs/>
          <w:i/>
          <w:iCs/>
          <w:sz w:val="30"/>
          <w:szCs w:val="30"/>
          <w:lang w:val="uk-UA"/>
        </w:rPr>
      </w:pPr>
    </w:p>
    <w:p w:rsidR="00D41F07" w:rsidRDefault="00D41F07" w:rsidP="00D41F07">
      <w:pPr>
        <w:jc w:val="center"/>
        <w:rPr>
          <w:b/>
          <w:bCs/>
          <w:i/>
          <w:iCs/>
          <w:sz w:val="30"/>
          <w:szCs w:val="30"/>
          <w:lang w:val="uk-UA"/>
        </w:rPr>
      </w:pPr>
      <w:proofErr w:type="spellStart"/>
      <w:r>
        <w:rPr>
          <w:b/>
          <w:bCs/>
          <w:i/>
          <w:iCs/>
          <w:sz w:val="30"/>
          <w:szCs w:val="30"/>
        </w:rPr>
        <w:t>Заборгованість</w:t>
      </w:r>
      <w:proofErr w:type="spellEnd"/>
    </w:p>
    <w:p w:rsidR="00D41F07" w:rsidRDefault="00D41F07" w:rsidP="00D41F07">
      <w:pPr>
        <w:ind w:firstLine="708"/>
        <w:rPr>
          <w:bCs/>
          <w:iCs/>
          <w:sz w:val="26"/>
          <w:szCs w:val="26"/>
          <w:lang w:val="uk-UA"/>
        </w:rPr>
      </w:pPr>
      <w:r w:rsidRPr="00D41F07">
        <w:rPr>
          <w:bCs/>
          <w:iCs/>
          <w:sz w:val="26"/>
          <w:szCs w:val="26"/>
          <w:lang w:val="uk-UA"/>
        </w:rPr>
        <w:t>Станом на 01.</w:t>
      </w:r>
      <w:r w:rsidR="007E7655">
        <w:rPr>
          <w:bCs/>
          <w:iCs/>
          <w:sz w:val="26"/>
          <w:szCs w:val="26"/>
          <w:lang w:val="uk-UA"/>
        </w:rPr>
        <w:t>09</w:t>
      </w:r>
      <w:r w:rsidRPr="00D41F07">
        <w:rPr>
          <w:bCs/>
          <w:iCs/>
          <w:sz w:val="26"/>
          <w:szCs w:val="26"/>
          <w:lang w:val="uk-UA"/>
        </w:rPr>
        <w:t>.202</w:t>
      </w:r>
      <w:r w:rsidR="00B76388">
        <w:rPr>
          <w:bCs/>
          <w:iCs/>
          <w:sz w:val="26"/>
          <w:szCs w:val="26"/>
          <w:lang w:val="uk-UA"/>
        </w:rPr>
        <w:t>4</w:t>
      </w:r>
      <w:r w:rsidRPr="00D41F07">
        <w:rPr>
          <w:bCs/>
          <w:iCs/>
          <w:sz w:val="26"/>
          <w:szCs w:val="26"/>
          <w:lang w:val="uk-UA"/>
        </w:rPr>
        <w:t>р. податкового боргу до бюджету у підприємства не має. Заборгованість перед контрагентами відсутня.</w:t>
      </w:r>
    </w:p>
    <w:p w:rsidR="00D41F07" w:rsidRDefault="00D41F07" w:rsidP="00D41F07">
      <w:pPr>
        <w:ind w:firstLine="708"/>
        <w:rPr>
          <w:bCs/>
          <w:iCs/>
          <w:sz w:val="26"/>
          <w:szCs w:val="26"/>
          <w:lang w:val="uk-UA"/>
        </w:rPr>
      </w:pPr>
      <w:r w:rsidRPr="00D41F07">
        <w:rPr>
          <w:bCs/>
          <w:iCs/>
          <w:sz w:val="26"/>
          <w:szCs w:val="26"/>
          <w:lang w:val="uk-UA"/>
        </w:rPr>
        <w:t>Дебіторська заборгованість за надані послуги станом на 01.</w:t>
      </w:r>
      <w:r w:rsidR="007D0970">
        <w:rPr>
          <w:bCs/>
          <w:iCs/>
          <w:sz w:val="26"/>
          <w:szCs w:val="26"/>
          <w:lang w:val="uk-UA"/>
        </w:rPr>
        <w:t>0</w:t>
      </w:r>
      <w:r w:rsidR="007E7655">
        <w:rPr>
          <w:bCs/>
          <w:iCs/>
          <w:sz w:val="26"/>
          <w:szCs w:val="26"/>
          <w:lang w:val="uk-UA"/>
        </w:rPr>
        <w:t>9</w:t>
      </w:r>
      <w:r w:rsidRPr="00D41F07">
        <w:rPr>
          <w:bCs/>
          <w:iCs/>
          <w:sz w:val="26"/>
          <w:szCs w:val="26"/>
          <w:lang w:val="uk-UA"/>
        </w:rPr>
        <w:t>.202</w:t>
      </w:r>
      <w:r w:rsidR="00B76388">
        <w:rPr>
          <w:bCs/>
          <w:iCs/>
          <w:sz w:val="26"/>
          <w:szCs w:val="26"/>
          <w:lang w:val="uk-UA"/>
        </w:rPr>
        <w:t>4</w:t>
      </w:r>
      <w:r w:rsidRPr="00D41F07">
        <w:rPr>
          <w:bCs/>
          <w:iCs/>
          <w:sz w:val="26"/>
          <w:szCs w:val="26"/>
          <w:lang w:val="uk-UA"/>
        </w:rPr>
        <w:t xml:space="preserve">р. становить </w:t>
      </w:r>
      <w:r w:rsidR="007D0970">
        <w:rPr>
          <w:bCs/>
          <w:iCs/>
          <w:sz w:val="26"/>
          <w:szCs w:val="26"/>
          <w:lang w:val="uk-UA"/>
        </w:rPr>
        <w:t>7</w:t>
      </w:r>
      <w:r w:rsidR="003B691C">
        <w:rPr>
          <w:bCs/>
          <w:iCs/>
          <w:sz w:val="26"/>
          <w:szCs w:val="26"/>
          <w:lang w:val="uk-UA"/>
        </w:rPr>
        <w:t>6</w:t>
      </w:r>
      <w:r w:rsidRPr="00D41F07">
        <w:rPr>
          <w:bCs/>
          <w:iCs/>
          <w:sz w:val="26"/>
          <w:szCs w:val="26"/>
          <w:lang w:val="uk-UA"/>
        </w:rPr>
        <w:t xml:space="preserve"> </w:t>
      </w:r>
      <w:r w:rsidR="003B691C">
        <w:rPr>
          <w:bCs/>
          <w:iCs/>
          <w:sz w:val="26"/>
          <w:szCs w:val="26"/>
          <w:lang w:val="uk-UA"/>
        </w:rPr>
        <w:t>020</w:t>
      </w:r>
      <w:r w:rsidRPr="00D41F07">
        <w:rPr>
          <w:bCs/>
          <w:iCs/>
          <w:sz w:val="26"/>
          <w:szCs w:val="26"/>
          <w:lang w:val="uk-UA"/>
        </w:rPr>
        <w:t>,</w:t>
      </w:r>
      <w:r w:rsidR="003B691C">
        <w:rPr>
          <w:bCs/>
          <w:iCs/>
          <w:sz w:val="26"/>
          <w:szCs w:val="26"/>
          <w:lang w:val="uk-UA"/>
        </w:rPr>
        <w:t>45</w:t>
      </w:r>
      <w:r w:rsidRPr="00D41F07">
        <w:rPr>
          <w:bCs/>
          <w:iCs/>
          <w:sz w:val="26"/>
          <w:szCs w:val="26"/>
          <w:lang w:val="uk-UA"/>
        </w:rPr>
        <w:t xml:space="preserve"> грн</w:t>
      </w:r>
      <w:r w:rsidR="00CF7AC5">
        <w:rPr>
          <w:bCs/>
          <w:iCs/>
          <w:sz w:val="26"/>
          <w:szCs w:val="26"/>
          <w:lang w:val="uk-UA"/>
        </w:rPr>
        <w:t>.</w:t>
      </w:r>
    </w:p>
    <w:p w:rsidR="002B0CD9" w:rsidRDefault="00882F57" w:rsidP="0065758F">
      <w:pPr>
        <w:rPr>
          <w:b/>
          <w:i/>
          <w:sz w:val="30"/>
          <w:szCs w:val="30"/>
          <w:lang w:val="uk-UA"/>
        </w:rPr>
      </w:pPr>
      <w:proofErr w:type="spellStart"/>
      <w:r w:rsidRPr="00882F57">
        <w:rPr>
          <w:b/>
          <w:i/>
          <w:sz w:val="30"/>
          <w:szCs w:val="30"/>
        </w:rPr>
        <w:t>Сплата</w:t>
      </w:r>
      <w:proofErr w:type="spellEnd"/>
      <w:r w:rsidRPr="00882F57">
        <w:rPr>
          <w:b/>
          <w:i/>
          <w:sz w:val="30"/>
          <w:szCs w:val="30"/>
        </w:rPr>
        <w:t xml:space="preserve"> </w:t>
      </w:r>
      <w:proofErr w:type="spellStart"/>
      <w:r w:rsidRPr="00882F57">
        <w:rPr>
          <w:b/>
          <w:i/>
          <w:sz w:val="30"/>
          <w:szCs w:val="30"/>
        </w:rPr>
        <w:t>податків</w:t>
      </w:r>
      <w:proofErr w:type="spellEnd"/>
      <w:r w:rsidRPr="00882F57">
        <w:rPr>
          <w:b/>
          <w:i/>
          <w:sz w:val="30"/>
          <w:szCs w:val="30"/>
        </w:rPr>
        <w:t xml:space="preserve">, </w:t>
      </w:r>
      <w:proofErr w:type="spellStart"/>
      <w:r w:rsidRPr="00882F57">
        <w:rPr>
          <w:b/>
          <w:i/>
          <w:sz w:val="30"/>
          <w:szCs w:val="30"/>
        </w:rPr>
        <w:t>зборів</w:t>
      </w:r>
      <w:proofErr w:type="spellEnd"/>
      <w:r w:rsidRPr="00882F57">
        <w:rPr>
          <w:b/>
          <w:i/>
          <w:sz w:val="30"/>
          <w:szCs w:val="30"/>
        </w:rPr>
        <w:t xml:space="preserve"> та </w:t>
      </w:r>
      <w:proofErr w:type="spellStart"/>
      <w:r w:rsidRPr="00882F57">
        <w:rPr>
          <w:b/>
          <w:i/>
          <w:sz w:val="30"/>
          <w:szCs w:val="30"/>
        </w:rPr>
        <w:t>інших</w:t>
      </w:r>
      <w:proofErr w:type="spellEnd"/>
      <w:r w:rsidRPr="00882F57">
        <w:rPr>
          <w:b/>
          <w:i/>
          <w:sz w:val="30"/>
          <w:szCs w:val="30"/>
        </w:rPr>
        <w:t xml:space="preserve"> </w:t>
      </w:r>
      <w:proofErr w:type="spellStart"/>
      <w:r w:rsidRPr="00882F57">
        <w:rPr>
          <w:b/>
          <w:i/>
          <w:sz w:val="30"/>
          <w:szCs w:val="30"/>
        </w:rPr>
        <w:t>обов’язкових</w:t>
      </w:r>
      <w:proofErr w:type="spellEnd"/>
      <w:r w:rsidRPr="00882F57">
        <w:rPr>
          <w:b/>
          <w:i/>
          <w:sz w:val="30"/>
          <w:szCs w:val="30"/>
        </w:rPr>
        <w:t xml:space="preserve"> </w:t>
      </w:r>
      <w:proofErr w:type="spellStart"/>
      <w:r w:rsidRPr="00882F57">
        <w:rPr>
          <w:b/>
          <w:i/>
          <w:sz w:val="30"/>
          <w:szCs w:val="30"/>
        </w:rPr>
        <w:t>платежів</w:t>
      </w:r>
      <w:proofErr w:type="spellEnd"/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4460"/>
        <w:gridCol w:w="1855"/>
        <w:gridCol w:w="1620"/>
        <w:gridCol w:w="1440"/>
      </w:tblGrid>
      <w:tr w:rsidR="005A620C" w:rsidTr="00D002CF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Default="005A620C">
            <w: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Default="005A620C" w:rsidP="003B691C">
            <w:pPr>
              <w:jc w:val="center"/>
            </w:pPr>
            <w:r>
              <w:t>202</w:t>
            </w:r>
            <w:r w:rsidR="003B691C">
              <w:rPr>
                <w:lang w:val="uk-UA"/>
              </w:rPr>
              <w:t>4</w:t>
            </w:r>
            <w:r>
              <w:t>р. п</w:t>
            </w:r>
            <w:r w:rsidR="009A305A">
              <w:rPr>
                <w:lang w:val="uk-UA"/>
              </w:rPr>
              <w:t>лан</w:t>
            </w:r>
            <w:r>
              <w:t xml:space="preserve">, тис </w:t>
            </w:r>
            <w:proofErr w:type="spellStart"/>
            <w:r>
              <w:t>грн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20C" w:rsidRDefault="005A620C" w:rsidP="003B691C">
            <w:pPr>
              <w:jc w:val="center"/>
            </w:pPr>
            <w:r>
              <w:t>2</w:t>
            </w:r>
            <w:r w:rsidR="007D0970">
              <w:t>02</w:t>
            </w:r>
            <w:r w:rsidR="003B691C">
              <w:rPr>
                <w:lang w:val="uk-UA"/>
              </w:rPr>
              <w:t>5</w:t>
            </w:r>
            <w:r>
              <w:t>р.</w:t>
            </w:r>
            <w:r w:rsidR="005D5315">
              <w:rPr>
                <w:lang w:val="uk-UA"/>
              </w:rPr>
              <w:t xml:space="preserve"> план,</w:t>
            </w:r>
            <w:r>
              <w:t xml:space="preserve"> тис </w:t>
            </w:r>
            <w:proofErr w:type="spellStart"/>
            <w:r>
              <w:t>грн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20C" w:rsidRDefault="005A620C" w:rsidP="00D002CF">
            <w:pPr>
              <w:jc w:val="center"/>
            </w:pPr>
            <w:r>
              <w:t xml:space="preserve">% </w:t>
            </w:r>
            <w:proofErr w:type="spellStart"/>
            <w:r>
              <w:t>збільшення</w:t>
            </w:r>
            <w:proofErr w:type="spellEnd"/>
          </w:p>
        </w:tc>
      </w:tr>
      <w:tr w:rsidR="005A620C" w:rsidTr="00D002CF">
        <w:trPr>
          <w:trHeight w:val="94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Default="005A620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Сплата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поточних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податків</w:t>
            </w:r>
            <w:proofErr w:type="spellEnd"/>
            <w:r>
              <w:rPr>
                <w:b/>
                <w:bCs/>
              </w:rPr>
              <w:t xml:space="preserve"> та </w:t>
            </w:r>
            <w:proofErr w:type="spellStart"/>
            <w:r>
              <w:rPr>
                <w:b/>
                <w:bCs/>
              </w:rPr>
              <w:t>обов'язкових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платежів</w:t>
            </w:r>
            <w:proofErr w:type="spellEnd"/>
            <w:r>
              <w:rPr>
                <w:b/>
                <w:bCs/>
              </w:rPr>
              <w:t xml:space="preserve"> до Державного бюджету </w:t>
            </w:r>
            <w:proofErr w:type="spellStart"/>
            <w:r>
              <w:rPr>
                <w:b/>
                <w:bCs/>
              </w:rPr>
              <w:t>України</w:t>
            </w:r>
            <w:proofErr w:type="spellEnd"/>
            <w:r>
              <w:rPr>
                <w:b/>
                <w:bCs/>
              </w:rPr>
              <w:t xml:space="preserve">, у тому </w:t>
            </w:r>
            <w:proofErr w:type="spellStart"/>
            <w:r>
              <w:rPr>
                <w:b/>
                <w:bCs/>
              </w:rPr>
              <w:t>числі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Pr="00D90345" w:rsidRDefault="007B5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Pr="00D90345" w:rsidRDefault="007B5499" w:rsidP="007B5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9A305A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3</w:t>
            </w:r>
            <w:r w:rsidR="00FE5559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Pr="009810F9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26,9</w:t>
            </w:r>
          </w:p>
        </w:tc>
      </w:tr>
      <w:tr w:rsidR="005A620C" w:rsidTr="00D002CF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Default="005A620C">
            <w:r>
              <w:t xml:space="preserve">ПДВ,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підлягає</w:t>
            </w:r>
            <w:proofErr w:type="spellEnd"/>
            <w:r>
              <w:t xml:space="preserve"> </w:t>
            </w:r>
            <w:proofErr w:type="spellStart"/>
            <w:r>
              <w:t>сплаті</w:t>
            </w:r>
            <w:proofErr w:type="spellEnd"/>
            <w:r>
              <w:t xml:space="preserve"> до бюджету за </w:t>
            </w:r>
            <w:proofErr w:type="spellStart"/>
            <w:r>
              <w:t>підсумками</w:t>
            </w:r>
            <w:proofErr w:type="spellEnd"/>
            <w:r>
              <w:t xml:space="preserve"> </w:t>
            </w:r>
            <w:proofErr w:type="spellStart"/>
            <w:r>
              <w:t>звітного</w:t>
            </w:r>
            <w:proofErr w:type="spellEnd"/>
            <w:r>
              <w:t xml:space="preserve"> </w:t>
            </w:r>
            <w:proofErr w:type="spellStart"/>
            <w:r>
              <w:t>періоду</w:t>
            </w:r>
            <w:proofErr w:type="spellEnd"/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Pr="009810F9" w:rsidRDefault="007B5499" w:rsidP="009A30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641</w:t>
            </w:r>
            <w:r w:rsidR="009810F9">
              <w:rPr>
                <w:lang w:val="uk-UA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Pr="007B5499" w:rsidRDefault="007B5499" w:rsidP="007B5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9A305A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="00FE5559">
              <w:t>,</w:t>
            </w:r>
            <w:r>
              <w:rPr>
                <w:lang w:val="uk-UA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20C" w:rsidRPr="009810F9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26,9</w:t>
            </w:r>
          </w:p>
        </w:tc>
      </w:tr>
      <w:tr w:rsidR="007B5499" w:rsidTr="0072316F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Default="007B5499" w:rsidP="007B5499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Сплата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податків</w:t>
            </w:r>
            <w:proofErr w:type="spellEnd"/>
            <w:r>
              <w:rPr>
                <w:b/>
                <w:bCs/>
              </w:rPr>
              <w:t xml:space="preserve"> та </w:t>
            </w:r>
            <w:proofErr w:type="spellStart"/>
            <w:r>
              <w:rPr>
                <w:b/>
                <w:bCs/>
              </w:rPr>
              <w:t>зборів</w:t>
            </w:r>
            <w:proofErr w:type="spellEnd"/>
            <w:r>
              <w:rPr>
                <w:b/>
                <w:bCs/>
              </w:rPr>
              <w:t xml:space="preserve"> до </w:t>
            </w:r>
            <w:proofErr w:type="spellStart"/>
            <w:r>
              <w:rPr>
                <w:b/>
                <w:bCs/>
              </w:rPr>
              <w:t>місцевих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бюджетів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податкові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платежі</w:t>
            </w:r>
            <w:proofErr w:type="spellEnd"/>
            <w:r>
              <w:rPr>
                <w:b/>
                <w:bCs/>
              </w:rPr>
              <w:t xml:space="preserve">), у тому </w:t>
            </w:r>
            <w:proofErr w:type="spellStart"/>
            <w:r>
              <w:rPr>
                <w:b/>
                <w:bCs/>
              </w:rPr>
              <w:t>числі</w:t>
            </w:r>
            <w:proofErr w:type="spellEnd"/>
            <w:r>
              <w:rPr>
                <w:b/>
                <w:bCs/>
              </w:rPr>
              <w:t>: (</w:t>
            </w:r>
            <w:proofErr w:type="spellStart"/>
            <w:r>
              <w:rPr>
                <w:b/>
                <w:bCs/>
              </w:rPr>
              <w:t>розшифрувати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b/>
                <w:bCs/>
                <w:color w:val="000000"/>
              </w:rPr>
            </w:pPr>
          </w:p>
          <w:p w:rsidR="007B5499" w:rsidRDefault="007B5499" w:rsidP="007B5499">
            <w:pPr>
              <w:jc w:val="center"/>
              <w:rPr>
                <w:b/>
                <w:bCs/>
                <w:color w:val="000000"/>
              </w:rPr>
            </w:pPr>
          </w:p>
          <w:p w:rsidR="007B5499" w:rsidRDefault="007B5499" w:rsidP="007B54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483,9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b/>
                <w:bCs/>
                <w:color w:val="000000"/>
              </w:rPr>
            </w:pPr>
          </w:p>
          <w:p w:rsidR="007B5499" w:rsidRDefault="007B5499" w:rsidP="007B5499">
            <w:pPr>
              <w:jc w:val="center"/>
              <w:rPr>
                <w:b/>
                <w:bCs/>
                <w:color w:val="000000"/>
              </w:rPr>
            </w:pPr>
          </w:p>
          <w:p w:rsidR="007B5499" w:rsidRDefault="007B5499" w:rsidP="007B54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Pr="00D90345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20,5</w:t>
            </w:r>
          </w:p>
        </w:tc>
      </w:tr>
      <w:tr w:rsidR="007B5499" w:rsidTr="0072316F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Default="007B5499" w:rsidP="007B5499">
            <w:proofErr w:type="spellStart"/>
            <w:r>
              <w:t>податок</w:t>
            </w:r>
            <w:proofErr w:type="spellEnd"/>
            <w:r>
              <w:t xml:space="preserve"> на доходи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Pr="009810F9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22,0</w:t>
            </w:r>
          </w:p>
        </w:tc>
      </w:tr>
      <w:tr w:rsidR="007B5499" w:rsidTr="0072316F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Default="007B5499" w:rsidP="007B5499">
            <w:proofErr w:type="spellStart"/>
            <w:r>
              <w:t>частина</w:t>
            </w:r>
            <w:proofErr w:type="spellEnd"/>
            <w:r>
              <w:t xml:space="preserve"> чистого </w:t>
            </w:r>
            <w:proofErr w:type="spellStart"/>
            <w:r>
              <w:t>прибутку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Pr="009810F9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3,2</w:t>
            </w:r>
          </w:p>
        </w:tc>
      </w:tr>
      <w:tr w:rsidR="007B5499" w:rsidTr="0072316F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Default="007B5499" w:rsidP="007B5499">
            <w:proofErr w:type="spellStart"/>
            <w:r>
              <w:t>податок</w:t>
            </w:r>
            <w:proofErr w:type="spellEnd"/>
            <w:r>
              <w:t xml:space="preserve"> на </w:t>
            </w:r>
            <w:proofErr w:type="spellStart"/>
            <w:r>
              <w:t>прибуток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499" w:rsidRDefault="007B5499" w:rsidP="007B5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499" w:rsidRPr="009810F9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2,4</w:t>
            </w:r>
          </w:p>
        </w:tc>
      </w:tr>
      <w:tr w:rsidR="004D027D" w:rsidTr="00A8730E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Default="004D027D" w:rsidP="004D027D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Інші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податки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збори</w:t>
            </w:r>
            <w:proofErr w:type="spellEnd"/>
            <w:r>
              <w:rPr>
                <w:b/>
                <w:bCs/>
              </w:rPr>
              <w:t xml:space="preserve"> та </w:t>
            </w:r>
            <w:proofErr w:type="spellStart"/>
            <w:r>
              <w:rPr>
                <w:b/>
                <w:bCs/>
              </w:rPr>
              <w:t>платежі</w:t>
            </w:r>
            <w:proofErr w:type="spellEnd"/>
            <w:r>
              <w:rPr>
                <w:b/>
                <w:bCs/>
              </w:rPr>
              <w:t xml:space="preserve"> на </w:t>
            </w:r>
            <w:proofErr w:type="spellStart"/>
            <w:r>
              <w:rPr>
                <w:b/>
                <w:bCs/>
              </w:rPr>
              <w:t>користь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держави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, у тому </w:t>
            </w:r>
            <w:proofErr w:type="spellStart"/>
            <w:r>
              <w:rPr>
                <w:b/>
                <w:bCs/>
              </w:rPr>
              <w:t>числі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b/>
                <w:bCs/>
                <w:color w:val="000000"/>
              </w:rPr>
            </w:pPr>
          </w:p>
          <w:p w:rsidR="004D027D" w:rsidRDefault="004D027D" w:rsidP="004D02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b/>
                <w:bCs/>
                <w:color w:val="000000"/>
              </w:rPr>
            </w:pPr>
          </w:p>
          <w:p w:rsidR="004D027D" w:rsidRDefault="004D027D" w:rsidP="004D02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Pr="00D90345" w:rsidRDefault="00F03735" w:rsidP="003B5F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22,6</w:t>
            </w:r>
          </w:p>
        </w:tc>
      </w:tr>
      <w:tr w:rsidR="004D027D" w:rsidTr="00A8730E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Default="004D027D" w:rsidP="004D027D">
            <w:proofErr w:type="spellStart"/>
            <w:r>
              <w:t>єдиний</w:t>
            </w:r>
            <w:proofErr w:type="spellEnd"/>
            <w:r>
              <w:t xml:space="preserve"> </w:t>
            </w:r>
            <w:proofErr w:type="spellStart"/>
            <w:r>
              <w:t>внесок</w:t>
            </w:r>
            <w:proofErr w:type="spellEnd"/>
            <w:r>
              <w:t xml:space="preserve"> на </w:t>
            </w:r>
            <w:proofErr w:type="spellStart"/>
            <w:r>
              <w:t>загальнообовязкове</w:t>
            </w:r>
            <w:proofErr w:type="spellEnd"/>
            <w:r>
              <w:t xml:space="preserve"> </w:t>
            </w:r>
            <w:proofErr w:type="spellStart"/>
            <w:r>
              <w:t>державне</w:t>
            </w:r>
            <w:proofErr w:type="spellEnd"/>
            <w:r>
              <w:t xml:space="preserve"> </w:t>
            </w:r>
            <w:proofErr w:type="spellStart"/>
            <w:r>
              <w:t>соціальне</w:t>
            </w:r>
            <w:proofErr w:type="spellEnd"/>
            <w:r>
              <w:t xml:space="preserve"> </w:t>
            </w:r>
            <w:proofErr w:type="spellStart"/>
            <w:r>
              <w:t>страхування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color w:val="000000"/>
              </w:rPr>
            </w:pPr>
          </w:p>
          <w:p w:rsidR="004D027D" w:rsidRDefault="004D027D" w:rsidP="004D0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color w:val="000000"/>
              </w:rPr>
            </w:pPr>
          </w:p>
          <w:p w:rsidR="004D027D" w:rsidRDefault="004D027D" w:rsidP="004D0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Pr="00B824D4" w:rsidRDefault="00F03735" w:rsidP="00F03735">
            <w:pPr>
              <w:rPr>
                <w:lang w:val="uk-UA"/>
              </w:rPr>
            </w:pPr>
            <w:r>
              <w:rPr>
                <w:lang w:val="uk-UA"/>
              </w:rPr>
              <w:t xml:space="preserve">      22,6</w:t>
            </w:r>
          </w:p>
        </w:tc>
      </w:tr>
      <w:tr w:rsidR="004D027D" w:rsidTr="00A8730E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Default="004D027D" w:rsidP="004D027D">
            <w:proofErr w:type="spellStart"/>
            <w:r>
              <w:t>військовий</w:t>
            </w:r>
            <w:proofErr w:type="spellEnd"/>
            <w:r>
              <w:t xml:space="preserve"> </w:t>
            </w:r>
            <w:proofErr w:type="spellStart"/>
            <w:r>
              <w:t>збір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Pr="009810F9" w:rsidRDefault="00F03735" w:rsidP="00F037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="004D027D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</w:p>
        </w:tc>
      </w:tr>
      <w:tr w:rsidR="004D027D" w:rsidTr="008839CA">
        <w:trPr>
          <w:trHeight w:val="3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Default="004D027D" w:rsidP="004D027D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Усього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виплат</w:t>
            </w:r>
            <w:proofErr w:type="spellEnd"/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1701,9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7D" w:rsidRDefault="004D027D" w:rsidP="004D02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27D" w:rsidRPr="00D90345" w:rsidRDefault="004D027D" w:rsidP="00F037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03735">
              <w:rPr>
                <w:lang w:val="uk-UA"/>
              </w:rPr>
              <w:t>3</w:t>
            </w:r>
            <w:r>
              <w:rPr>
                <w:lang w:val="uk-UA"/>
              </w:rPr>
              <w:t>,</w:t>
            </w:r>
            <w:r w:rsidR="00F03735">
              <w:rPr>
                <w:lang w:val="uk-UA"/>
              </w:rPr>
              <w:t>6</w:t>
            </w:r>
          </w:p>
        </w:tc>
      </w:tr>
    </w:tbl>
    <w:p w:rsidR="00882F57" w:rsidRPr="00882F57" w:rsidRDefault="00882F57" w:rsidP="00D41F07">
      <w:pPr>
        <w:jc w:val="center"/>
        <w:rPr>
          <w:b/>
          <w:i/>
          <w:sz w:val="30"/>
          <w:szCs w:val="30"/>
          <w:lang w:val="uk-UA"/>
        </w:rPr>
      </w:pPr>
    </w:p>
    <w:p w:rsidR="00CE6AD5" w:rsidRPr="00882F57" w:rsidRDefault="00CE6AD5" w:rsidP="00D41F07">
      <w:pPr>
        <w:jc w:val="center"/>
        <w:rPr>
          <w:b/>
          <w:i/>
          <w:sz w:val="30"/>
          <w:szCs w:val="30"/>
          <w:lang w:val="uk-UA"/>
        </w:rPr>
      </w:pPr>
    </w:p>
    <w:p w:rsidR="002D257B" w:rsidRPr="00501AAB" w:rsidRDefault="00E4661C" w:rsidP="002D257B">
      <w:pPr>
        <w:jc w:val="both"/>
        <w:rPr>
          <w:sz w:val="26"/>
          <w:szCs w:val="26"/>
          <w:lang w:val="uk-UA"/>
        </w:rPr>
      </w:pPr>
      <w:r w:rsidRPr="00501AAB">
        <w:rPr>
          <w:sz w:val="26"/>
          <w:szCs w:val="26"/>
          <w:lang w:val="uk-UA"/>
        </w:rPr>
        <w:t>Д</w:t>
      </w:r>
      <w:r w:rsidR="002D257B" w:rsidRPr="00501AAB">
        <w:rPr>
          <w:sz w:val="26"/>
          <w:szCs w:val="26"/>
          <w:lang w:val="uk-UA"/>
        </w:rPr>
        <w:t xml:space="preserve">иректор                                                   </w:t>
      </w:r>
      <w:r w:rsidR="002D257B" w:rsidRPr="00501AAB">
        <w:rPr>
          <w:sz w:val="26"/>
          <w:szCs w:val="26"/>
          <w:lang w:val="uk-UA"/>
        </w:rPr>
        <w:tab/>
      </w:r>
      <w:r w:rsidR="002D257B" w:rsidRPr="00501AAB">
        <w:rPr>
          <w:sz w:val="26"/>
          <w:szCs w:val="26"/>
          <w:lang w:val="uk-UA"/>
        </w:rPr>
        <w:tab/>
      </w:r>
      <w:r w:rsidR="002D257B" w:rsidRPr="00501AAB">
        <w:rPr>
          <w:sz w:val="26"/>
          <w:szCs w:val="26"/>
          <w:lang w:val="uk-UA"/>
        </w:rPr>
        <w:tab/>
      </w:r>
      <w:r w:rsidRPr="00501AAB">
        <w:rPr>
          <w:sz w:val="26"/>
          <w:szCs w:val="26"/>
          <w:lang w:val="uk-UA"/>
        </w:rPr>
        <w:tab/>
      </w:r>
      <w:r w:rsidR="002D257B" w:rsidRPr="00501AAB">
        <w:rPr>
          <w:sz w:val="26"/>
          <w:szCs w:val="26"/>
          <w:lang w:val="uk-UA"/>
        </w:rPr>
        <w:t>А.К</w:t>
      </w:r>
      <w:r w:rsidRPr="00501AAB">
        <w:rPr>
          <w:sz w:val="26"/>
          <w:szCs w:val="26"/>
          <w:lang w:val="uk-UA"/>
        </w:rPr>
        <w:t>.Гребенюк</w:t>
      </w:r>
      <w:r w:rsidR="002D257B" w:rsidRPr="00501AAB">
        <w:rPr>
          <w:sz w:val="26"/>
          <w:szCs w:val="26"/>
          <w:lang w:val="uk-UA"/>
        </w:rPr>
        <w:t xml:space="preserve"> </w:t>
      </w:r>
    </w:p>
    <w:sectPr w:rsidR="002D257B" w:rsidRPr="00501AAB" w:rsidSect="0065758F">
      <w:pgSz w:w="11906" w:h="16838" w:code="9"/>
      <w:pgMar w:top="18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3184A"/>
    <w:multiLevelType w:val="hybridMultilevel"/>
    <w:tmpl w:val="2D2421D8"/>
    <w:lvl w:ilvl="0" w:tplc="6DA28358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EA105EE"/>
    <w:multiLevelType w:val="hybridMultilevel"/>
    <w:tmpl w:val="2CEE1DA0"/>
    <w:lvl w:ilvl="0" w:tplc="803AB702">
      <w:start w:val="1"/>
      <w:numFmt w:val="bullet"/>
      <w:lvlText w:val=""/>
      <w:lvlJc w:val="left"/>
      <w:pPr>
        <w:tabs>
          <w:tab w:val="num" w:pos="0"/>
        </w:tabs>
        <w:ind w:left="60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C5329"/>
    <w:multiLevelType w:val="hybridMultilevel"/>
    <w:tmpl w:val="AF62EAE4"/>
    <w:lvl w:ilvl="0" w:tplc="5476AB50">
      <w:start w:val="4"/>
      <w:numFmt w:val="bullet"/>
      <w:lvlText w:val="-"/>
      <w:lvlJc w:val="left"/>
      <w:pPr>
        <w:ind w:left="3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3" w15:restartNumberingAfterBreak="0">
    <w:nsid w:val="4B2F0DF9"/>
    <w:multiLevelType w:val="hybridMultilevel"/>
    <w:tmpl w:val="9F8A189C"/>
    <w:lvl w:ilvl="0" w:tplc="803AB702">
      <w:start w:val="1"/>
      <w:numFmt w:val="bullet"/>
      <w:lvlText w:val=""/>
      <w:lvlJc w:val="left"/>
      <w:pPr>
        <w:tabs>
          <w:tab w:val="num" w:pos="0"/>
        </w:tabs>
        <w:ind w:left="60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3C"/>
    <w:rsid w:val="000039D0"/>
    <w:rsid w:val="000059C0"/>
    <w:rsid w:val="00023A47"/>
    <w:rsid w:val="000334C1"/>
    <w:rsid w:val="00047BF9"/>
    <w:rsid w:val="000523DA"/>
    <w:rsid w:val="00071476"/>
    <w:rsid w:val="00071904"/>
    <w:rsid w:val="00086A92"/>
    <w:rsid w:val="000A0FC0"/>
    <w:rsid w:val="000D6140"/>
    <w:rsid w:val="000E6CEF"/>
    <w:rsid w:val="0010084B"/>
    <w:rsid w:val="001317D9"/>
    <w:rsid w:val="001447F9"/>
    <w:rsid w:val="0014498E"/>
    <w:rsid w:val="001658F4"/>
    <w:rsid w:val="00173D98"/>
    <w:rsid w:val="0018353E"/>
    <w:rsid w:val="00185795"/>
    <w:rsid w:val="00193174"/>
    <w:rsid w:val="001D7A61"/>
    <w:rsid w:val="001E456B"/>
    <w:rsid w:val="00221046"/>
    <w:rsid w:val="00222785"/>
    <w:rsid w:val="00227045"/>
    <w:rsid w:val="00240E3C"/>
    <w:rsid w:val="00250993"/>
    <w:rsid w:val="002564EA"/>
    <w:rsid w:val="00265EEF"/>
    <w:rsid w:val="00290D70"/>
    <w:rsid w:val="002A1F70"/>
    <w:rsid w:val="002B0CD9"/>
    <w:rsid w:val="002D257B"/>
    <w:rsid w:val="002D4700"/>
    <w:rsid w:val="002E5BE5"/>
    <w:rsid w:val="00307518"/>
    <w:rsid w:val="00331269"/>
    <w:rsid w:val="00346A77"/>
    <w:rsid w:val="00356CB6"/>
    <w:rsid w:val="00366B48"/>
    <w:rsid w:val="003723ED"/>
    <w:rsid w:val="0038166C"/>
    <w:rsid w:val="0039521D"/>
    <w:rsid w:val="003B5FB3"/>
    <w:rsid w:val="003B691C"/>
    <w:rsid w:val="003C0DE8"/>
    <w:rsid w:val="003C2D2F"/>
    <w:rsid w:val="003E22EB"/>
    <w:rsid w:val="0041371A"/>
    <w:rsid w:val="00414FD0"/>
    <w:rsid w:val="00441332"/>
    <w:rsid w:val="00464DD9"/>
    <w:rsid w:val="00480A8C"/>
    <w:rsid w:val="00481A93"/>
    <w:rsid w:val="00482A2B"/>
    <w:rsid w:val="004A171D"/>
    <w:rsid w:val="004A5998"/>
    <w:rsid w:val="004B032F"/>
    <w:rsid w:val="004C3821"/>
    <w:rsid w:val="004D027D"/>
    <w:rsid w:val="004D4367"/>
    <w:rsid w:val="004D5106"/>
    <w:rsid w:val="004D513B"/>
    <w:rsid w:val="004E0681"/>
    <w:rsid w:val="004E2254"/>
    <w:rsid w:val="00501AAB"/>
    <w:rsid w:val="00532C45"/>
    <w:rsid w:val="00565A32"/>
    <w:rsid w:val="00582042"/>
    <w:rsid w:val="005A620C"/>
    <w:rsid w:val="005B2E2D"/>
    <w:rsid w:val="005C77B1"/>
    <w:rsid w:val="005D35C5"/>
    <w:rsid w:val="005D5315"/>
    <w:rsid w:val="00607017"/>
    <w:rsid w:val="00607D10"/>
    <w:rsid w:val="0061302E"/>
    <w:rsid w:val="00614A4C"/>
    <w:rsid w:val="006304AC"/>
    <w:rsid w:val="00632796"/>
    <w:rsid w:val="0065758F"/>
    <w:rsid w:val="0066072F"/>
    <w:rsid w:val="0066330C"/>
    <w:rsid w:val="00666AE0"/>
    <w:rsid w:val="00672C1A"/>
    <w:rsid w:val="00691C86"/>
    <w:rsid w:val="006B47B2"/>
    <w:rsid w:val="006C5245"/>
    <w:rsid w:val="006C5FB7"/>
    <w:rsid w:val="00703A85"/>
    <w:rsid w:val="0071294A"/>
    <w:rsid w:val="00714868"/>
    <w:rsid w:val="00746C46"/>
    <w:rsid w:val="00752DBC"/>
    <w:rsid w:val="00754C6C"/>
    <w:rsid w:val="0076256A"/>
    <w:rsid w:val="00771091"/>
    <w:rsid w:val="00781237"/>
    <w:rsid w:val="0079114E"/>
    <w:rsid w:val="007A583A"/>
    <w:rsid w:val="007B5499"/>
    <w:rsid w:val="007C6D75"/>
    <w:rsid w:val="007D0970"/>
    <w:rsid w:val="007E7655"/>
    <w:rsid w:val="007F58EE"/>
    <w:rsid w:val="0083590A"/>
    <w:rsid w:val="00853CDB"/>
    <w:rsid w:val="00882F57"/>
    <w:rsid w:val="008A560D"/>
    <w:rsid w:val="008B17B4"/>
    <w:rsid w:val="008B50B0"/>
    <w:rsid w:val="008C1837"/>
    <w:rsid w:val="008E37E8"/>
    <w:rsid w:val="008E5FFD"/>
    <w:rsid w:val="008F67C5"/>
    <w:rsid w:val="009006FE"/>
    <w:rsid w:val="009100F7"/>
    <w:rsid w:val="009174AA"/>
    <w:rsid w:val="0093474D"/>
    <w:rsid w:val="00941ED3"/>
    <w:rsid w:val="009475B0"/>
    <w:rsid w:val="009778C5"/>
    <w:rsid w:val="00977C03"/>
    <w:rsid w:val="009810F9"/>
    <w:rsid w:val="00983938"/>
    <w:rsid w:val="00983C51"/>
    <w:rsid w:val="009A305A"/>
    <w:rsid w:val="009B6569"/>
    <w:rsid w:val="009D0ED8"/>
    <w:rsid w:val="009D5289"/>
    <w:rsid w:val="009D5670"/>
    <w:rsid w:val="00A06B73"/>
    <w:rsid w:val="00A16434"/>
    <w:rsid w:val="00A32159"/>
    <w:rsid w:val="00A32F55"/>
    <w:rsid w:val="00A6470B"/>
    <w:rsid w:val="00A7555B"/>
    <w:rsid w:val="00A7679B"/>
    <w:rsid w:val="00A817AE"/>
    <w:rsid w:val="00A962A7"/>
    <w:rsid w:val="00AA0A1B"/>
    <w:rsid w:val="00AB2F2C"/>
    <w:rsid w:val="00AB5AC6"/>
    <w:rsid w:val="00AC2158"/>
    <w:rsid w:val="00AD2A5B"/>
    <w:rsid w:val="00AD7511"/>
    <w:rsid w:val="00AE7B8F"/>
    <w:rsid w:val="00AF7CF8"/>
    <w:rsid w:val="00B53314"/>
    <w:rsid w:val="00B76388"/>
    <w:rsid w:val="00B824D4"/>
    <w:rsid w:val="00B96B91"/>
    <w:rsid w:val="00BA048A"/>
    <w:rsid w:val="00BA251A"/>
    <w:rsid w:val="00BA37C4"/>
    <w:rsid w:val="00BA772F"/>
    <w:rsid w:val="00BB19E7"/>
    <w:rsid w:val="00BB1AFD"/>
    <w:rsid w:val="00BC3B46"/>
    <w:rsid w:val="00BC53BB"/>
    <w:rsid w:val="00BD1561"/>
    <w:rsid w:val="00BE557E"/>
    <w:rsid w:val="00BF1F92"/>
    <w:rsid w:val="00BF2930"/>
    <w:rsid w:val="00BF4E06"/>
    <w:rsid w:val="00C22078"/>
    <w:rsid w:val="00C25219"/>
    <w:rsid w:val="00C27679"/>
    <w:rsid w:val="00C4065B"/>
    <w:rsid w:val="00C465F6"/>
    <w:rsid w:val="00C504A5"/>
    <w:rsid w:val="00C55681"/>
    <w:rsid w:val="00C56633"/>
    <w:rsid w:val="00C67EF2"/>
    <w:rsid w:val="00C87B03"/>
    <w:rsid w:val="00C953F7"/>
    <w:rsid w:val="00C976D4"/>
    <w:rsid w:val="00CC0FD5"/>
    <w:rsid w:val="00CD18BA"/>
    <w:rsid w:val="00CE05E3"/>
    <w:rsid w:val="00CE5082"/>
    <w:rsid w:val="00CE6367"/>
    <w:rsid w:val="00CE6AD5"/>
    <w:rsid w:val="00CF6BF2"/>
    <w:rsid w:val="00CF7AC5"/>
    <w:rsid w:val="00D002CF"/>
    <w:rsid w:val="00D411B7"/>
    <w:rsid w:val="00D41F07"/>
    <w:rsid w:val="00D62245"/>
    <w:rsid w:val="00D675D0"/>
    <w:rsid w:val="00D81707"/>
    <w:rsid w:val="00D90345"/>
    <w:rsid w:val="00D9610E"/>
    <w:rsid w:val="00DE0A6D"/>
    <w:rsid w:val="00DE7151"/>
    <w:rsid w:val="00DF2AFB"/>
    <w:rsid w:val="00E24AAB"/>
    <w:rsid w:val="00E42FC5"/>
    <w:rsid w:val="00E4661C"/>
    <w:rsid w:val="00E62025"/>
    <w:rsid w:val="00E752B8"/>
    <w:rsid w:val="00E77797"/>
    <w:rsid w:val="00E83D0A"/>
    <w:rsid w:val="00E942BF"/>
    <w:rsid w:val="00E96003"/>
    <w:rsid w:val="00ED6AAD"/>
    <w:rsid w:val="00EE4E35"/>
    <w:rsid w:val="00EE63A6"/>
    <w:rsid w:val="00EF0467"/>
    <w:rsid w:val="00EF7A37"/>
    <w:rsid w:val="00F00604"/>
    <w:rsid w:val="00F008D7"/>
    <w:rsid w:val="00F03735"/>
    <w:rsid w:val="00F178CF"/>
    <w:rsid w:val="00F215A0"/>
    <w:rsid w:val="00F25F66"/>
    <w:rsid w:val="00F409DE"/>
    <w:rsid w:val="00F96482"/>
    <w:rsid w:val="00FA0EED"/>
    <w:rsid w:val="00FA58DE"/>
    <w:rsid w:val="00FB1E30"/>
    <w:rsid w:val="00FD1AD0"/>
    <w:rsid w:val="00FD69A8"/>
    <w:rsid w:val="00FE5559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5E284"/>
  <w15:chartTrackingRefBased/>
  <w15:docId w15:val="{7F8DB612-BA33-49F9-9EC2-6A53264F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E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37C4"/>
    <w:pPr>
      <w:ind w:left="720"/>
      <w:contextualSpacing/>
    </w:pPr>
    <w:rPr>
      <w:rFonts w:eastAsia="Calibri"/>
    </w:rPr>
  </w:style>
  <w:style w:type="paragraph" w:styleId="a3">
    <w:name w:val="Normal (Web)"/>
    <w:basedOn w:val="a"/>
    <w:rsid w:val="00BA37C4"/>
    <w:pPr>
      <w:spacing w:before="100" w:beforeAutospacing="1" w:after="100" w:afterAutospacing="1"/>
    </w:pPr>
    <w:rPr>
      <w:rFonts w:eastAsia="Calibri"/>
    </w:rPr>
  </w:style>
  <w:style w:type="paragraph" w:styleId="a4">
    <w:name w:val="Balloon Text"/>
    <w:basedOn w:val="a"/>
    <w:semiHidden/>
    <w:rsid w:val="00E9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 про виконання фінансового плану за   2016 рік</vt:lpstr>
    </vt:vector>
  </TitlesOfParts>
  <Company>Организация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 про виконання фінансового плану за   2016 рік</dc:title>
  <dc:subject/>
  <dc:creator>Пользователь</dc:creator>
  <cp:keywords/>
  <dc:description/>
  <cp:lastModifiedBy>Пользователь</cp:lastModifiedBy>
  <cp:revision>32</cp:revision>
  <cp:lastPrinted>2024-09-16T08:37:00Z</cp:lastPrinted>
  <dcterms:created xsi:type="dcterms:W3CDTF">2024-09-16T05:55:00Z</dcterms:created>
  <dcterms:modified xsi:type="dcterms:W3CDTF">2024-09-17T09:12:00Z</dcterms:modified>
</cp:coreProperties>
</file>